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jc w:val="both"/>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附件2</w:t>
      </w:r>
    </w:p>
    <w:p>
      <w:pPr>
        <w:pStyle w:val="16"/>
        <w:spacing w:line="400" w:lineRule="exact"/>
        <w:rPr>
          <w:rFonts w:hint="eastAsia" w:ascii="黑体" w:hAnsi="黑体" w:eastAsia="黑体" w:cs="黑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bCs/>
          <w:color w:val="auto"/>
          <w:sz w:val="44"/>
          <w:szCs w:val="44"/>
        </w:rPr>
      </w:pPr>
      <w:r>
        <w:rPr>
          <w:rFonts w:hint="eastAsia" w:ascii="Times New Roman" w:hAnsi="Times New Roman" w:eastAsia="方正小标宋_GBK" w:cs="方正小标宋_GBK"/>
          <w:b/>
          <w:bCs/>
          <w:color w:val="auto"/>
          <w:sz w:val="44"/>
          <w:szCs w:val="44"/>
        </w:rPr>
        <w:t>中国（四川）—巴西经贸文化推介交流会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bCs/>
          <w:color w:val="auto"/>
          <w:sz w:val="44"/>
          <w:szCs w:val="44"/>
          <w:lang w:eastAsia="zh-CN"/>
        </w:rPr>
      </w:pPr>
      <w:r>
        <w:rPr>
          <w:rFonts w:hint="eastAsia" w:ascii="Times New Roman" w:hAnsi="Times New Roman" w:eastAsia="方正小标宋_GBK" w:cs="方正小标宋_GBK"/>
          <w:b/>
          <w:bCs/>
          <w:color w:val="auto"/>
          <w:sz w:val="44"/>
          <w:szCs w:val="44"/>
          <w:lang w:eastAsia="zh-CN"/>
        </w:rPr>
        <w:t>承办单位比选方案</w:t>
      </w:r>
    </w:p>
    <w:p>
      <w:pPr>
        <w:keepNext w:val="0"/>
        <w:keepLines w:val="0"/>
        <w:pageBreakBefore w:val="0"/>
        <w:widowControl w:val="0"/>
        <w:kinsoku/>
        <w:wordWrap/>
        <w:overflowPunct/>
        <w:topLinePunct w:val="0"/>
        <w:autoSpaceDN/>
        <w:bidi w:val="0"/>
        <w:spacing w:line="560" w:lineRule="exact"/>
        <w:ind w:left="0" w:leftChars="0" w:firstLine="420" w:firstLineChars="200"/>
        <w:jc w:val="both"/>
        <w:textAlignment w:val="auto"/>
        <w:rPr>
          <w:rFonts w:hint="eastAsia"/>
          <w:color w:val="auto"/>
        </w:rPr>
      </w:pPr>
    </w:p>
    <w:p>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中国（四川）—巴西经贸文化推介交流会定于本月下旬举办。按照《四川省商务厅购买服务比选暂行办法》有关规定，拟通过比选方式确定活动承办单位，</w:t>
      </w:r>
      <w:r>
        <w:rPr>
          <w:rFonts w:hint="eastAsia" w:ascii="仿宋_GB2312" w:eastAsia="仿宋_GB2312"/>
          <w:color w:val="auto"/>
          <w:sz w:val="32"/>
          <w:szCs w:val="32"/>
        </w:rPr>
        <w:t>现就比选</w:t>
      </w:r>
      <w:r>
        <w:rPr>
          <w:rFonts w:hint="eastAsia" w:ascii="仿宋_GB2312" w:hAnsi="仿宋_GB2312" w:eastAsia="仿宋_GB2312" w:cs="仿宋_GB2312"/>
          <w:color w:val="auto"/>
          <w:sz w:val="32"/>
          <w:szCs w:val="32"/>
          <w:lang w:val="en-US" w:eastAsia="zh-CN"/>
        </w:rPr>
        <w:t>工作制定如下方案。</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一、比选单位资质要求</w:t>
      </w:r>
    </w:p>
    <w:p>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（一）在中华人民共和国境内注册，具有独立法人资格。</w:t>
      </w:r>
    </w:p>
    <w:p>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（二）具有在境外组织筹备推介会及展会活动的经验和能力</w:t>
      </w:r>
      <w:r>
        <w:rPr>
          <w:rFonts w:hint="eastAsia" w:ascii="仿宋_GB2312" w:eastAsia="仿宋_GB2312"/>
          <w:color w:val="auto"/>
          <w:sz w:val="32"/>
          <w:lang w:eastAsia="zh-CN"/>
        </w:rPr>
        <w:t>，提供</w:t>
      </w:r>
      <w:r>
        <w:rPr>
          <w:rFonts w:hint="eastAsia" w:ascii="仿宋_GB2312" w:eastAsia="仿宋_GB2312"/>
          <w:color w:val="auto"/>
          <w:sz w:val="32"/>
          <w:lang w:val="en-US" w:eastAsia="zh-CN"/>
        </w:rPr>
        <w:t>3个以上案例。</w:t>
      </w:r>
      <w:r>
        <w:rPr>
          <w:rFonts w:hint="eastAsia" w:ascii="仿宋_GB2312" w:eastAsia="仿宋_GB2312"/>
          <w:color w:val="auto"/>
          <w:sz w:val="32"/>
          <w:lang w:eastAsia="zh-CN"/>
        </w:rPr>
        <w:t>具备组织一定规模（</w:t>
      </w:r>
      <w:r>
        <w:rPr>
          <w:rFonts w:hint="eastAsia" w:ascii="仿宋_GB2312" w:eastAsia="仿宋_GB2312"/>
          <w:color w:val="auto"/>
          <w:sz w:val="32"/>
          <w:lang w:val="en-US" w:eastAsia="zh-CN"/>
        </w:rPr>
        <w:t>15家以上</w:t>
      </w:r>
      <w:r>
        <w:rPr>
          <w:rFonts w:hint="eastAsia" w:ascii="仿宋_GB2312" w:eastAsia="仿宋_GB2312"/>
          <w:color w:val="auto"/>
          <w:sz w:val="32"/>
          <w:lang w:eastAsia="zh-CN"/>
        </w:rPr>
        <w:t>）企业赴境外参会的能力。</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（三）近三年没有相关严重违法失信记录。</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二、承办单位工作内容与要求</w:t>
      </w:r>
    </w:p>
    <w:p>
      <w:pPr>
        <w:keepNext w:val="0"/>
        <w:keepLines w:val="0"/>
        <w:pageBreakBefore w:val="0"/>
        <w:widowControl w:val="0"/>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（一）细化方案。</w:t>
      </w:r>
      <w:r>
        <w:rPr>
          <w:rFonts w:hint="eastAsia" w:ascii="仿宋_GB2312" w:hAnsi="仿宋_GB2312" w:eastAsia="仿宋_GB2312" w:cs="仿宋_GB2312"/>
          <w:color w:val="auto"/>
          <w:sz w:val="32"/>
          <w:szCs w:val="32"/>
          <w:lang w:val="en-US" w:eastAsia="zh-CN"/>
        </w:rPr>
        <w:t>按照商务厅《中国（四川）—巴西经贸文化推介交流会活动方案》框架，进一步细化丰富内容。包括活动场地确定及现场布置、活动流程设计优化，细化参展产品及参会企业名单等。</w:t>
      </w:r>
    </w:p>
    <w:p>
      <w:pPr>
        <w:keepNext w:val="0"/>
        <w:keepLines w:val="0"/>
        <w:pageBreakBefore w:val="0"/>
        <w:widowControl w:val="0"/>
        <w:numPr>
          <w:ilvl w:val="0"/>
          <w:numId w:val="1"/>
        </w:numPr>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rPr>
        <w:t>组织</w:t>
      </w:r>
      <w:r>
        <w:rPr>
          <w:rFonts w:hint="eastAsia" w:ascii="仿宋_GB2312" w:hAnsi="仿宋_GB2312" w:eastAsia="仿宋_GB2312" w:cs="仿宋_GB2312"/>
          <w:bCs/>
          <w:color w:val="auto"/>
          <w:sz w:val="32"/>
          <w:lang w:eastAsia="zh-CN"/>
        </w:rPr>
        <w:t>实施</w:t>
      </w:r>
      <w:r>
        <w:rPr>
          <w:rFonts w:hint="eastAsia" w:ascii="仿宋_GB2312" w:hAnsi="仿宋_GB2312" w:eastAsia="仿宋_GB2312" w:cs="仿宋_GB2312"/>
          <w:bCs/>
          <w:color w:val="auto"/>
          <w:sz w:val="32"/>
        </w:rPr>
        <w:t>。</w:t>
      </w:r>
      <w:r>
        <w:rPr>
          <w:rFonts w:hint="eastAsia" w:ascii="仿宋_GB2312" w:hAnsi="仿宋_GB2312" w:eastAsia="仿宋_GB2312" w:cs="仿宋_GB2312"/>
          <w:b w:val="0"/>
          <w:color w:val="auto"/>
          <w:sz w:val="32"/>
          <w:lang w:eastAsia="zh-CN"/>
        </w:rPr>
        <w:t>做好活动组展、</w:t>
      </w:r>
      <w:r>
        <w:rPr>
          <w:rFonts w:hint="eastAsia" w:ascii="仿宋_GB2312" w:hAnsi="仿宋_GB2312" w:eastAsia="仿宋_GB2312" w:cs="仿宋_GB2312"/>
          <w:b w:val="0"/>
          <w:color w:val="auto"/>
          <w:sz w:val="32"/>
        </w:rPr>
        <w:t>领导讲话稿、主持词等相关资料</w:t>
      </w:r>
      <w:r>
        <w:rPr>
          <w:rFonts w:hint="eastAsia" w:ascii="仿宋_GB2312" w:hAnsi="仿宋_GB2312" w:eastAsia="仿宋_GB2312" w:cs="仿宋_GB2312"/>
          <w:b w:val="0"/>
          <w:color w:val="auto"/>
          <w:sz w:val="32"/>
          <w:lang w:eastAsia="zh-CN"/>
        </w:rPr>
        <w:t>准备，确保活动期间场地、设备的正常使用，各环节按方案顺利进行。安排专人负责签到、引导进场、现场协调等工作。</w:t>
      </w:r>
    </w:p>
    <w:p>
      <w:pPr>
        <w:keepNext w:val="0"/>
        <w:keepLines w:val="0"/>
        <w:pageBreakBefore w:val="0"/>
        <w:widowControl w:val="0"/>
        <w:numPr>
          <w:ilvl w:val="0"/>
          <w:numId w:val="1"/>
        </w:numPr>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rPr>
        <w:t>新闻宣传。</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前、中、后的系列宣传。</w:t>
      </w:r>
    </w:p>
    <w:p>
      <w:pPr>
        <w:pStyle w:val="16"/>
        <w:keepNext w:val="0"/>
        <w:keepLines w:val="0"/>
        <w:pageBreakBefore w:val="0"/>
        <w:widowControl w:val="0"/>
        <w:numPr>
          <w:ilvl w:val="0"/>
          <w:numId w:val="1"/>
        </w:numPr>
        <w:kinsoku/>
        <w:wordWrap/>
        <w:overflowPunct/>
        <w:topLinePunct w:val="0"/>
        <w:autoSpaceDN/>
        <w:bidi w:val="0"/>
        <w:spacing w:after="0" w:line="560" w:lineRule="exact"/>
        <w:ind w:left="0" w:leftChars="0" w:firstLine="640" w:firstLineChars="200"/>
        <w:jc w:val="both"/>
        <w:textAlignment w:val="auto"/>
        <w:rPr>
          <w:rFonts w:hint="eastAsia" w:ascii="仿宋_GB2312" w:hAnsi="宋体" w:eastAsia="仿宋_GB2312"/>
          <w:b w:val="0"/>
          <w:color w:val="auto"/>
          <w:kern w:val="2"/>
          <w:sz w:val="32"/>
          <w:lang w:eastAsia="zh-CN"/>
        </w:rPr>
      </w:pPr>
      <w:r>
        <w:rPr>
          <w:rFonts w:hint="eastAsia" w:ascii="仿宋_GB2312" w:hAnsi="宋体" w:eastAsia="仿宋_GB2312"/>
          <w:b w:val="0"/>
          <w:color w:val="auto"/>
          <w:kern w:val="2"/>
          <w:sz w:val="32"/>
          <w:lang w:eastAsia="zh-CN"/>
        </w:rPr>
        <w:t>综合保障。做好活动总结、数据统计分析、费用报销、资料归档等工作，配合完成与活动有关的其他事项等。</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三、比选文件要求</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（一）中国（四川）—巴西经贸文化推介交流会承办单位比选报名表。</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（二）项目比选说明书（含单位简介、活动经验、现场设计效果等）。</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（三）单位上年度财务报表。</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（四）相关资质证明材料（营业执照和税务登记证复印件、组织机构代码、近三年没有相关严重违法失信记录等证明）。</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（五）费用预算（总金额不超过</w:t>
      </w:r>
      <w:r>
        <w:rPr>
          <w:rFonts w:hint="eastAsia" w:ascii="仿宋_GB2312" w:hAnsi="仿宋_GB2312" w:eastAsia="仿宋_GB2312" w:cs="仿宋_GB2312"/>
          <w:b w:val="0"/>
          <w:bCs/>
          <w:color w:val="auto"/>
          <w:sz w:val="32"/>
          <w:szCs w:val="32"/>
          <w:lang w:val="en-US" w:eastAsia="zh-CN"/>
        </w:rPr>
        <w:t>47</w:t>
      </w:r>
      <w:r>
        <w:rPr>
          <w:rFonts w:hint="eastAsia" w:ascii="仿宋_GB2312" w:hAnsi="仿宋_GB2312" w:eastAsia="仿宋_GB2312" w:cs="仿宋_GB2312"/>
          <w:b w:val="0"/>
          <w:bCs/>
          <w:color w:val="auto"/>
          <w:sz w:val="32"/>
          <w:szCs w:val="32"/>
          <w:lang w:eastAsia="zh-CN"/>
        </w:rPr>
        <w:t>万人民币）。</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四、比选程序</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（一）比选当日，所有比选单位提前半小时到并签到，现场提交比选正式文件（一式6份、加盖公章），并随机抽签确定陈述顺序。</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（二）比选单位应派员到比选现场陈述及答疑。</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（三）商务厅组成比选小组进行评审，根据平均得分高低确定比选结果。</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（四）比选结果在商务厅网站上公示5个工作日；公示结束后无异议，商务厅向中选单位发出中选通知。</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（五）由商务厅与中选单位订立书面合同。</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五、比选发生费用</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比选单位自行承担参加比选相关费用。无论是否中选，四川省商务厅对上述费用不承担任何义务和责任，且不退还比选文件。</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六、中选履约</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选单位因特殊原因弃权或在合同签订后中途无法完成服务的，应出具书面情况说明，造成损失的，依法追究其责任。四川省商务厅将按本次比选分数从高到低顺延确定中选单位或重新举行比选。因不可抗力造成活动发生变化，我厅不承担责任。</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七、解释</w:t>
      </w:r>
    </w:p>
    <w:p>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本比选方案由四川省商务厅负责解释。</w:t>
      </w:r>
    </w:p>
    <w:p>
      <w:pPr>
        <w:pStyle w:val="16"/>
        <w:keepNext w:val="0"/>
        <w:keepLines w:val="0"/>
        <w:pageBreakBefore w:val="0"/>
        <w:widowControl w:val="0"/>
        <w:numPr>
          <w:ilvl w:val="0"/>
          <w:numId w:val="0"/>
        </w:numPr>
        <w:kinsoku/>
        <w:wordWrap/>
        <w:overflowPunct/>
        <w:topLinePunct w:val="0"/>
        <w:autoSpaceDN/>
        <w:bidi w:val="0"/>
        <w:spacing w:after="0"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lang w:eastAsia="zh-CN"/>
        </w:rPr>
      </w:pPr>
    </w:p>
    <w:p>
      <w:pPr>
        <w:pStyle w:val="16"/>
        <w:keepNext w:val="0"/>
        <w:keepLines w:val="0"/>
        <w:pageBreakBefore w:val="0"/>
        <w:widowControl w:val="0"/>
        <w:kinsoku/>
        <w:wordWrap/>
        <w:overflowPunct/>
        <w:topLinePunct w:val="0"/>
        <w:autoSpaceDN/>
        <w:bidi w:val="0"/>
        <w:spacing w:after="0" w:line="560" w:lineRule="exact"/>
        <w:ind w:left="0" w:leftChars="0" w:firstLine="640" w:firstLineChars="200"/>
        <w:jc w:val="both"/>
        <w:textAlignment w:val="auto"/>
        <w:rPr>
          <w:rFonts w:hint="eastAsia" w:ascii="仿宋_GB2312" w:eastAsia="仿宋_GB2312"/>
          <w:b w:val="0"/>
          <w:color w:val="auto"/>
          <w:sz w:val="32"/>
        </w:rPr>
      </w:pPr>
    </w:p>
    <w:p>
      <w:pPr>
        <w:keepNext w:val="0"/>
        <w:keepLines w:val="0"/>
        <w:pageBreakBefore w:val="0"/>
        <w:widowControl w:val="0"/>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default"/>
          <w:color w:val="auto"/>
          <w:sz w:val="32"/>
          <w:szCs w:val="32"/>
          <w:lang w:val="en-US" w:eastAsia="zh-CN"/>
        </w:rPr>
      </w:pPr>
    </w:p>
    <w:p>
      <w:pPr>
        <w:pStyle w:val="2"/>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wordWrap/>
        <w:jc w:val="both"/>
        <w:rPr>
          <w:rFonts w:hint="eastAsia" w:ascii="仿宋_GB2312" w:hAnsi="仿宋_GB2312" w:eastAsia="仿宋_GB2312" w:cs="仿宋_GB2312"/>
          <w:color w:val="auto"/>
          <w:sz w:val="32"/>
          <w:szCs w:val="32"/>
          <w:lang w:val="en-US" w:eastAsia="zh-CN"/>
        </w:rPr>
      </w:pPr>
    </w:p>
    <w:p>
      <w:pPr>
        <w:pStyle w:val="2"/>
        <w:wordWrap/>
        <w:jc w:val="both"/>
        <w:rPr>
          <w:rFonts w:hint="eastAsia" w:ascii="仿宋_GB2312" w:hAnsi="仿宋_GB2312" w:eastAsia="仿宋_GB2312" w:cs="仿宋_GB2312"/>
          <w:color w:val="auto"/>
          <w:sz w:val="32"/>
          <w:szCs w:val="32"/>
          <w:lang w:val="en-US" w:eastAsia="zh-CN"/>
        </w:rPr>
      </w:pPr>
    </w:p>
    <w:p>
      <w:pPr>
        <w:rPr>
          <w:rStyle w:val="17"/>
          <w:rFonts w:hint="default" w:eastAsia="黑体" w:cs="黑体"/>
          <w:b/>
          <w:color w:val="auto"/>
          <w:sz w:val="32"/>
          <w:szCs w:val="32"/>
          <w:lang w:val="en-US" w:eastAsia="zh-CN"/>
        </w:rPr>
      </w:pPr>
      <w:bookmarkStart w:id="0" w:name="_GoBack"/>
      <w:bookmarkEnd w:id="0"/>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fzfangsong-z02">
    <w:altName w:val="宋体"/>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altName w:val="方正黑体_GBK"/>
    <w:panose1 w:val="03000509000000000000"/>
    <w:charset w:val="00"/>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FCD64"/>
    <w:multiLevelType w:val="singleLevel"/>
    <w:tmpl w:val="1DFFCD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202E2FA6"/>
    <w:rsid w:val="23273CF7"/>
    <w:rsid w:val="237DD927"/>
    <w:rsid w:val="25F6046A"/>
    <w:rsid w:val="285B4E36"/>
    <w:rsid w:val="2B0BCF70"/>
    <w:rsid w:val="2C592B87"/>
    <w:rsid w:val="2F9E8C3C"/>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C2C7D51"/>
    <w:rsid w:val="4FA73556"/>
    <w:rsid w:val="4FE52C9E"/>
    <w:rsid w:val="51FB5C2B"/>
    <w:rsid w:val="5FEFE6D2"/>
    <w:rsid w:val="5FFB3C6A"/>
    <w:rsid w:val="5FFB8C17"/>
    <w:rsid w:val="5FFF2390"/>
    <w:rsid w:val="63BFF876"/>
    <w:rsid w:val="67FFA652"/>
    <w:rsid w:val="69657538"/>
    <w:rsid w:val="6B5FDD74"/>
    <w:rsid w:val="6D5DBCD9"/>
    <w:rsid w:val="6DBF1729"/>
    <w:rsid w:val="6FF577DB"/>
    <w:rsid w:val="6FFD4F7F"/>
    <w:rsid w:val="726F7132"/>
    <w:rsid w:val="732A6B96"/>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6DCB8E"/>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qFormat/>
    <w:uiPriority w:val="0"/>
    <w:pPr>
      <w:ind w:firstLine="100" w:firstLineChars="100"/>
    </w:pPr>
    <w:rPr>
      <w:rFonts w:ascii="Times New Roman" w:hAnsi="Times New Roman" w:eastAsia="宋体" w:cs="Times New Roman"/>
      <w:lang w:bidi="ar-SA"/>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图表目录1"/>
    <w:basedOn w:val="16"/>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6">
    <w:name w:val="正文 New"/>
    <w:next w:val="15"/>
    <w:qFormat/>
    <w:uiPriority w:val="0"/>
    <w:pPr>
      <w:widowControl w:val="0"/>
      <w:jc w:val="both"/>
    </w:pPr>
    <w:rPr>
      <w:rFonts w:ascii="Calibri" w:hAnsi="Calibri" w:eastAsia="宋体" w:cs="黑体"/>
      <w:kern w:val="2"/>
      <w:sz w:val="21"/>
      <w:szCs w:val="24"/>
      <w:lang w:val="en-US" w:eastAsia="zh-CN"/>
    </w:rPr>
  </w:style>
  <w:style w:type="character" w:customStyle="1" w:styleId="17">
    <w:name w:val="NormalCharacter"/>
    <w:qFormat/>
    <w:uiPriority w:val="0"/>
  </w:style>
  <w:style w:type="paragraph" w:customStyle="1" w:styleId="1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出段落1"/>
    <w:basedOn w:val="1"/>
    <w:qFormat/>
    <w:uiPriority w:val="34"/>
    <w:pPr>
      <w:ind w:firstLine="420" w:firstLineChars="200"/>
    </w:pPr>
  </w:style>
  <w:style w:type="paragraph" w:customStyle="1" w:styleId="22">
    <w:name w:val="BodyText"/>
    <w:basedOn w:val="23"/>
    <w:next w:val="23"/>
    <w:qFormat/>
    <w:uiPriority w:val="0"/>
    <w:pPr>
      <w:jc w:val="both"/>
      <w:textAlignment w:val="baseline"/>
    </w:pPr>
  </w:style>
  <w:style w:type="paragraph" w:customStyle="1" w:styleId="23">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4">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5">
    <w:name w:val="font21"/>
    <w:basedOn w:val="13"/>
    <w:qFormat/>
    <w:uiPriority w:val="0"/>
    <w:rPr>
      <w:rFonts w:hint="eastAsia" w:ascii="宋体" w:hAnsi="宋体" w:eastAsia="宋体" w:cs="宋体"/>
      <w:color w:val="303033"/>
      <w:sz w:val="23"/>
      <w:szCs w:val="23"/>
      <w:u w:val="none"/>
    </w:rPr>
  </w:style>
  <w:style w:type="character" w:customStyle="1" w:styleId="26">
    <w:name w:val="font01"/>
    <w:basedOn w:val="13"/>
    <w:qFormat/>
    <w:uiPriority w:val="0"/>
    <w:rPr>
      <w:rFonts w:ascii="Helvetica" w:hAnsi="Helvetica" w:eastAsia="Helvetica" w:cs="Helvetica"/>
      <w:color w:val="303033"/>
      <w:sz w:val="23"/>
      <w:szCs w:val="23"/>
      <w:u w:val="none"/>
    </w:rPr>
  </w:style>
  <w:style w:type="character" w:customStyle="1" w:styleId="27">
    <w:name w:val="font11"/>
    <w:basedOn w:val="13"/>
    <w:qFormat/>
    <w:uiPriority w:val="0"/>
    <w:rPr>
      <w:rFonts w:hint="eastAsia" w:ascii="宋体" w:hAnsi="宋体" w:eastAsia="宋体" w:cs="宋体"/>
      <w:color w:val="000000"/>
      <w:sz w:val="22"/>
      <w:szCs w:val="22"/>
      <w:u w:val="none"/>
    </w:rPr>
  </w:style>
  <w:style w:type="character" w:customStyle="1" w:styleId="28">
    <w:name w:val="font31"/>
    <w:basedOn w:val="13"/>
    <w:qFormat/>
    <w:uiPriority w:val="0"/>
    <w:rPr>
      <w:rFonts w:hint="eastAsia" w:ascii="宋体" w:hAnsi="宋体" w:eastAsia="宋体" w:cs="宋体"/>
      <w:color w:val="12141A"/>
      <w:sz w:val="20"/>
      <w:szCs w:val="20"/>
      <w:u w:val="none"/>
    </w:rPr>
  </w:style>
  <w:style w:type="character" w:customStyle="1" w:styleId="29">
    <w:name w:val="font41"/>
    <w:basedOn w:val="13"/>
    <w:qFormat/>
    <w:uiPriority w:val="0"/>
    <w:rPr>
      <w:rFonts w:ascii="Helvetica Neue" w:hAnsi="Helvetica Neue" w:eastAsia="Helvetica Neue" w:cs="Helvetica Neue"/>
      <w:color w:val="12141A"/>
      <w:sz w:val="20"/>
      <w:szCs w:val="20"/>
      <w:u w:val="none"/>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p8"/>
    <w:basedOn w:val="1"/>
    <w:qFormat/>
    <w:uiPriority w:val="0"/>
    <w:pPr>
      <w:spacing w:before="0" w:beforeAutospacing="0" w:after="0" w:afterAutospacing="0"/>
      <w:ind w:left="0" w:right="0"/>
      <w:jc w:val="center"/>
    </w:pPr>
    <w:rPr>
      <w:rFonts w:hint="eastAsia" w:ascii="fzfangsong-z02" w:hAnsi="fzfangsong-z02" w:eastAsia="fzfangsong-z02" w:cs="fzfangsong-z02"/>
      <w:color w:val="000000"/>
      <w:kern w:val="0"/>
      <w:sz w:val="24"/>
      <w:szCs w:val="24"/>
      <w:lang w:val="en-US" w:eastAsia="zh-CN" w:bidi="ar"/>
    </w:rPr>
  </w:style>
  <w:style w:type="character" w:customStyle="1" w:styleId="32">
    <w:name w:val="s1"/>
    <w:basedOn w:val="13"/>
    <w:qFormat/>
    <w:uiPriority w:val="0"/>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2021-11-01T22:10:00Z</dcterms:created>
  <dc:creator>Zoidberg</dc:creator>
  <cp:lastModifiedBy>user</cp:lastModifiedBy>
  <cp:lastPrinted>2024-04-07T19:59:00Z</cp:lastPrinted>
  <dcterms:modified xsi:type="dcterms:W3CDTF">2024-04-07T16:51:54Z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614B240FDE0B4622A892C97937577084</vt:lpwstr>
  </property>
</Properties>
</file>