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475"/>
      <w:bookmarkStart w:id="3" w:name="_Toc15378441"/>
      <w:bookmarkStart w:id="4" w:name="_Toc15396597"/>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8442"/>
      <w:bookmarkStart w:id="7" w:name="_Toc15396598"/>
      <w:bookmarkStart w:id="8" w:name="_Toc15377194"/>
      <w:bookmarkStart w:id="9" w:name="_Toc15396476"/>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商务厅机关</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sdt>
      <w:sdtPr>
        <w:rPr>
          <w:rFonts w:ascii="宋体" w:hAnsi="宋体" w:eastAsia="宋体" w:cs="Times New Roman"/>
          <w:kern w:val="2"/>
          <w:sz w:val="21"/>
          <w:szCs w:val="24"/>
          <w:lang w:val="en-US" w:eastAsia="zh-CN" w:bidi="ar-SA"/>
        </w:rPr>
        <w:id w:val="686814411"/>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2" w:name="_Toc1022086538_WPSOffice_Type2"/>
          <w:r>
            <w:rPr>
              <w:rFonts w:ascii="宋体" w:hAnsi="宋体" w:eastAsia="宋体"/>
              <w:sz w:val="21"/>
            </w:rPr>
            <w:t>目录</w:t>
          </w:r>
        </w:p>
        <w:p>
          <w:pPr>
            <w:pStyle w:val="30"/>
            <w:tabs>
              <w:tab w:val="right" w:leader="dot" w:pos="8306"/>
            </w:tabs>
          </w:pPr>
          <w:r>
            <w:rPr>
              <w:b/>
              <w:bCs/>
            </w:rPr>
            <w:fldChar w:fldCharType="begin"/>
          </w:r>
          <w:r>
            <w:instrText xml:space="preserve"> HYPERLINK \l _Toc1655893708_WPSOffice_Level1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814411"/>
              <w:placeholder>
                <w:docPart w:val="{e984e1b2-d0b0-4cab-b327-5c3abeb0248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1655893708_WPSOffice_Level1Page"/>
          <w:r>
            <w:rPr>
              <w:b/>
              <w:bCs/>
            </w:rPr>
            <w:t>3</w:t>
          </w:r>
          <w:bookmarkEnd w:id="13"/>
          <w:r>
            <w:rPr>
              <w:b/>
              <w:bCs/>
            </w:rPr>
            <w:fldChar w:fldCharType="end"/>
          </w:r>
        </w:p>
        <w:p>
          <w:pPr>
            <w:pStyle w:val="31"/>
            <w:tabs>
              <w:tab w:val="right" w:leader="dot" w:pos="8306"/>
            </w:tabs>
          </w:pPr>
          <w:r>
            <w:fldChar w:fldCharType="begin"/>
          </w:r>
          <w:r>
            <w:instrText xml:space="preserve"> HYPERLINK \l _Toc1022086538_WPSOffice_Level2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95387636-9520-4e3e-95c2-9bbd9848bbc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一、职能简介</w:t>
              </w:r>
            </w:sdtContent>
          </w:sdt>
          <w:r>
            <w:tab/>
          </w:r>
          <w:bookmarkStart w:id="14" w:name="_Toc1022086538_WPSOffice_Level2Page"/>
          <w:r>
            <w:t>3</w:t>
          </w:r>
          <w:bookmarkEnd w:id="14"/>
          <w:r>
            <w:fldChar w:fldCharType="end"/>
          </w:r>
        </w:p>
        <w:p>
          <w:pPr>
            <w:pStyle w:val="31"/>
            <w:tabs>
              <w:tab w:val="right" w:leader="dot" w:pos="8306"/>
            </w:tabs>
          </w:pPr>
          <w:r>
            <w:fldChar w:fldCharType="begin"/>
          </w:r>
          <w:r>
            <w:instrText xml:space="preserve"> HYPERLINK \l _Toc1907516050_WPSOffice_Level2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67446672-47ca-4704-84ee-1fa0bd05b2ce}"/>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二、2021年重点工作完成情况</w:t>
              </w:r>
            </w:sdtContent>
          </w:sdt>
          <w:r>
            <w:tab/>
          </w:r>
          <w:bookmarkStart w:id="15" w:name="_Toc1907516050_WPSOffice_Level2Page"/>
          <w:r>
            <w:t>6</w:t>
          </w:r>
          <w:bookmarkEnd w:id="15"/>
          <w:r>
            <w:fldChar w:fldCharType="end"/>
          </w:r>
        </w:p>
        <w:p>
          <w:pPr>
            <w:pStyle w:val="31"/>
            <w:tabs>
              <w:tab w:val="right" w:leader="dot" w:pos="8306"/>
            </w:tabs>
          </w:pPr>
          <w:r>
            <w:fldChar w:fldCharType="begin"/>
          </w:r>
          <w:r>
            <w:instrText xml:space="preserve"> HYPERLINK \l _Toc483425396_WPSOffice_Level2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8e247817-b231-48fb-81a1-5e608e19b67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三、机构设置情况</w:t>
              </w:r>
            </w:sdtContent>
          </w:sdt>
          <w:r>
            <w:tab/>
          </w:r>
          <w:bookmarkStart w:id="16" w:name="_Toc483425396_WPSOffice_Level2Page"/>
          <w:r>
            <w:t>8</w:t>
          </w:r>
          <w:bookmarkEnd w:id="16"/>
          <w:r>
            <w:fldChar w:fldCharType="end"/>
          </w:r>
        </w:p>
        <w:p>
          <w:pPr>
            <w:pStyle w:val="30"/>
            <w:tabs>
              <w:tab w:val="right" w:leader="dot" w:pos="8306"/>
            </w:tabs>
          </w:pPr>
          <w:r>
            <w:rPr>
              <w:b/>
              <w:bCs/>
            </w:rPr>
            <w:fldChar w:fldCharType="begin"/>
          </w:r>
          <w:r>
            <w:instrText xml:space="preserve"> HYPERLINK \l _Toc1022086538_WPSOffice_Level1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814411"/>
              <w:placeholder>
                <w:docPart w:val="{93acc2e4-8010-4fa8-9e56-010763c0f2a9}"/>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17" w:name="_Toc1022086538_WPSOffice_Level1Page"/>
          <w:r>
            <w:rPr>
              <w:b/>
              <w:bCs/>
            </w:rPr>
            <w:t>10</w:t>
          </w:r>
          <w:bookmarkEnd w:id="17"/>
          <w:r>
            <w:rPr>
              <w:b/>
              <w:bCs/>
            </w:rPr>
            <w:fldChar w:fldCharType="end"/>
          </w:r>
        </w:p>
        <w:p>
          <w:pPr>
            <w:pStyle w:val="31"/>
            <w:tabs>
              <w:tab w:val="right" w:leader="dot" w:pos="8306"/>
            </w:tabs>
          </w:pPr>
          <w:r>
            <w:fldChar w:fldCharType="begin"/>
          </w:r>
          <w:r>
            <w:instrText xml:space="preserve"> HYPERLINK \l _Toc1507769715_WPSOffice_Level2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450df021-2ebd-4a5f-ba76-139ee50c7e10}"/>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8" w:name="_Toc1507769715_WPSOffice_Level2Page"/>
          <w:r>
            <w:t>10</w:t>
          </w:r>
          <w:bookmarkEnd w:id="18"/>
          <w:r>
            <w:fldChar w:fldCharType="end"/>
          </w:r>
        </w:p>
        <w:p>
          <w:pPr>
            <w:pStyle w:val="31"/>
            <w:tabs>
              <w:tab w:val="right" w:leader="dot" w:pos="8306"/>
            </w:tabs>
          </w:pPr>
          <w:r>
            <w:fldChar w:fldCharType="begin"/>
          </w:r>
          <w:r>
            <w:instrText xml:space="preserve"> HYPERLINK \l _Toc396874445_WPSOffice_Level2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13889c10-bc7c-47b1-a753-33d78d62563c}"/>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9" w:name="_Toc396874445_WPSOffice_Level2Page"/>
          <w:r>
            <w:t>10</w:t>
          </w:r>
          <w:bookmarkEnd w:id="19"/>
          <w:r>
            <w:fldChar w:fldCharType="end"/>
          </w:r>
        </w:p>
        <w:p>
          <w:pPr>
            <w:pStyle w:val="31"/>
            <w:tabs>
              <w:tab w:val="right" w:leader="dot" w:pos="8306"/>
            </w:tabs>
          </w:pPr>
          <w:r>
            <w:fldChar w:fldCharType="begin"/>
          </w:r>
          <w:r>
            <w:instrText xml:space="preserve"> HYPERLINK \l _Toc1307421081_WPSOffice_Level2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83b9f90d-6cdd-4892-aa59-2bb91379bd2c}"/>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20" w:name="_Toc1307421081_WPSOffice_Level2Page"/>
          <w:r>
            <w:t>11</w:t>
          </w:r>
          <w:bookmarkEnd w:id="20"/>
          <w:r>
            <w:fldChar w:fldCharType="end"/>
          </w:r>
        </w:p>
        <w:p>
          <w:pPr>
            <w:pStyle w:val="31"/>
            <w:tabs>
              <w:tab w:val="right" w:leader="dot" w:pos="8306"/>
            </w:tabs>
          </w:pPr>
          <w:r>
            <w:fldChar w:fldCharType="begin"/>
          </w:r>
          <w:r>
            <w:instrText xml:space="preserve"> HYPERLINK \l _Toc1382216587_WPSOffice_Level2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b577f51b-0bfe-482b-8726-83fc0213ca6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1" w:name="_Toc1382216587_WPSOffice_Level2Page"/>
          <w:r>
            <w:t>11</w:t>
          </w:r>
          <w:bookmarkEnd w:id="21"/>
          <w:r>
            <w:fldChar w:fldCharType="end"/>
          </w:r>
        </w:p>
        <w:p>
          <w:pPr>
            <w:pStyle w:val="31"/>
            <w:tabs>
              <w:tab w:val="right" w:leader="dot" w:pos="8306"/>
            </w:tabs>
          </w:pPr>
          <w:r>
            <w:fldChar w:fldCharType="begin"/>
          </w:r>
          <w:r>
            <w:instrText xml:space="preserve"> HYPERLINK \l _Toc2089859729_WPSOffice_Level2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a51de958-3669-4523-a8a4-8748b67efb7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2" w:name="_Toc2089859729_WPSOffice_Level2Page"/>
          <w:r>
            <w:t>12</w:t>
          </w:r>
          <w:bookmarkEnd w:id="22"/>
          <w:r>
            <w:fldChar w:fldCharType="end"/>
          </w:r>
        </w:p>
        <w:p>
          <w:pPr>
            <w:pStyle w:val="31"/>
            <w:tabs>
              <w:tab w:val="right" w:leader="dot" w:pos="8306"/>
            </w:tabs>
          </w:pPr>
          <w:r>
            <w:fldChar w:fldCharType="begin"/>
          </w:r>
          <w:r>
            <w:instrText xml:space="preserve"> HYPERLINK \l _Toc16219569_WPSOffice_Level2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fb00bd83-20b6-4c94-98a8-ae7ad8bdea4f}"/>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3" w:name="_Toc16219569_WPSOffice_Level2Page"/>
          <w:r>
            <w:t>17</w:t>
          </w:r>
          <w:bookmarkEnd w:id="23"/>
          <w:r>
            <w:fldChar w:fldCharType="end"/>
          </w:r>
        </w:p>
        <w:p>
          <w:pPr>
            <w:pStyle w:val="31"/>
            <w:tabs>
              <w:tab w:val="right" w:leader="dot" w:pos="8306"/>
            </w:tabs>
          </w:pPr>
          <w:r>
            <w:fldChar w:fldCharType="begin"/>
          </w:r>
          <w:r>
            <w:instrText xml:space="preserve"> HYPERLINK \l _Toc526280134_WPSOffice_Level2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4cdf296b-8467-435c-bd3b-b12ebbb1ed54}"/>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4" w:name="_Toc526280134_WPSOffice_Level2Page"/>
          <w:r>
            <w:t>17</w:t>
          </w:r>
          <w:bookmarkEnd w:id="24"/>
          <w:r>
            <w:fldChar w:fldCharType="end"/>
          </w:r>
        </w:p>
        <w:p>
          <w:pPr>
            <w:pStyle w:val="31"/>
            <w:tabs>
              <w:tab w:val="right" w:leader="dot" w:pos="8306"/>
            </w:tabs>
          </w:pPr>
          <w:r>
            <w:fldChar w:fldCharType="begin"/>
          </w:r>
          <w:r>
            <w:instrText xml:space="preserve"> HYPERLINK \l _Toc405173012_WPSOffice_Level2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e5c1b14b-195c-4793-9db7-7415ee0ac7ff}"/>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5" w:name="_Toc405173012_WPSOffice_Level2Page"/>
          <w:r>
            <w:t>19</w:t>
          </w:r>
          <w:bookmarkEnd w:id="25"/>
          <w:r>
            <w:fldChar w:fldCharType="end"/>
          </w:r>
        </w:p>
        <w:p>
          <w:pPr>
            <w:pStyle w:val="31"/>
            <w:tabs>
              <w:tab w:val="right" w:leader="dot" w:pos="8306"/>
            </w:tabs>
          </w:pPr>
          <w:r>
            <w:fldChar w:fldCharType="begin"/>
          </w:r>
          <w:r>
            <w:instrText xml:space="preserve"> HYPERLINK \l _Toc1896513971_WPSOffice_Level2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573630c8-e490-4358-89a2-313c9ccc132e}"/>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26" w:name="_Toc1896513971_WPSOffice_Level2Page"/>
          <w:r>
            <w:t>19</w:t>
          </w:r>
          <w:bookmarkEnd w:id="26"/>
          <w:r>
            <w:fldChar w:fldCharType="end"/>
          </w:r>
        </w:p>
        <w:p>
          <w:pPr>
            <w:pStyle w:val="31"/>
            <w:tabs>
              <w:tab w:val="right" w:leader="dot" w:pos="8306"/>
            </w:tabs>
          </w:pPr>
          <w:r>
            <w:fldChar w:fldCharType="begin"/>
          </w:r>
          <w:r>
            <w:instrText xml:space="preserve"> HYPERLINK \l _Toc871477263_WPSOffice_Level2 </w:instrText>
          </w:r>
          <w:r>
            <w:fldChar w:fldCharType="separate"/>
          </w:r>
          <w:sdt>
            <w:sdtPr>
              <w:rPr>
                <w:rFonts w:ascii="Times New Roman" w:hAnsi="Times New Roman" w:eastAsia="宋体" w:cs="Times New Roman"/>
                <w:kern w:val="2"/>
                <w:sz w:val="21"/>
                <w:szCs w:val="24"/>
                <w:lang w:val="en-US" w:eastAsia="zh-CN" w:bidi="ar-SA"/>
              </w:rPr>
              <w:id w:val="686814411"/>
              <w:placeholder>
                <w:docPart w:val="{9e8580d3-12d4-4a71-a3f0-bae15354679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 其他重要事项的情况说明</w:t>
              </w:r>
            </w:sdtContent>
          </w:sdt>
          <w:r>
            <w:tab/>
          </w:r>
          <w:bookmarkStart w:id="27" w:name="_Toc871477263_WPSOffice_Level2Page"/>
          <w:r>
            <w:t>19</w:t>
          </w:r>
          <w:bookmarkEnd w:id="27"/>
          <w:r>
            <w:fldChar w:fldCharType="end"/>
          </w:r>
        </w:p>
        <w:p>
          <w:pPr>
            <w:pStyle w:val="30"/>
            <w:tabs>
              <w:tab w:val="right" w:leader="dot" w:pos="8306"/>
            </w:tabs>
          </w:pPr>
          <w:r>
            <w:rPr>
              <w:b/>
              <w:bCs/>
            </w:rPr>
            <w:fldChar w:fldCharType="begin"/>
          </w:r>
          <w:r>
            <w:instrText xml:space="preserve"> HYPERLINK \l _Toc1907516050_WPSOffice_Level1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814411"/>
              <w:placeholder>
                <w:docPart w:val="{50c0667c-941a-409a-9706-e7b9192939bb}"/>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28" w:name="_Toc1907516050_WPSOffice_Level1Page"/>
          <w:r>
            <w:rPr>
              <w:b/>
              <w:bCs/>
            </w:rPr>
            <w:t>21</w:t>
          </w:r>
          <w:bookmarkEnd w:id="28"/>
          <w:r>
            <w:rPr>
              <w:b/>
              <w:bCs/>
            </w:rPr>
            <w:fldChar w:fldCharType="end"/>
          </w:r>
        </w:p>
        <w:p>
          <w:pPr>
            <w:pStyle w:val="30"/>
            <w:tabs>
              <w:tab w:val="right" w:leader="dot" w:pos="8306"/>
            </w:tabs>
          </w:pPr>
          <w:r>
            <w:rPr>
              <w:b/>
              <w:bCs/>
            </w:rPr>
            <w:fldChar w:fldCharType="begin"/>
          </w:r>
          <w:r>
            <w:instrText xml:space="preserve"> HYPERLINK \l _Toc483425396_WPSOffice_Level1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814411"/>
              <w:placeholder>
                <w:docPart w:val="{471cb0da-8360-4696-b7e3-77a6cd78c016}"/>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29" w:name="_Toc483425396_WPSOffice_Level1Page"/>
          <w:r>
            <w:rPr>
              <w:b/>
              <w:bCs/>
            </w:rPr>
            <w:t>25</w:t>
          </w:r>
          <w:bookmarkEnd w:id="29"/>
          <w:r>
            <w:rPr>
              <w:b/>
              <w:bCs/>
            </w:rPr>
            <w:fldChar w:fldCharType="end"/>
          </w:r>
        </w:p>
        <w:p>
          <w:pPr>
            <w:pStyle w:val="30"/>
            <w:tabs>
              <w:tab w:val="right" w:leader="dot" w:pos="8306"/>
            </w:tabs>
          </w:pPr>
          <w:r>
            <w:rPr>
              <w:b/>
              <w:bCs/>
            </w:rPr>
            <w:fldChar w:fldCharType="begin"/>
          </w:r>
          <w:r>
            <w:instrText xml:space="preserve"> HYPERLINK \l _Toc1507769715_WPSOffice_Level1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814411"/>
              <w:placeholder>
                <w:docPart w:val="{52808424-ad42-4647-8da8-f198faaeccbe}"/>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bookmarkStart w:id="30" w:name="_Toc1507769715_WPSOffice_Level1Page"/>
          <w:r>
            <w:rPr>
              <w:b/>
              <w:bCs/>
            </w:rPr>
            <w:t>27</w:t>
          </w:r>
          <w:bookmarkEnd w:id="30"/>
          <w:r>
            <w:rPr>
              <w:b/>
              <w:bCs/>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_Toc773183891_WPSOffice_Level2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4c6e02da-0a45-41ce-8604-68420abc0a17}"/>
              </w:placeholder>
            </w:sdtPr>
            <w:sdtEndPr>
              <w:rPr>
                <w:rFonts w:hint="eastAsia" w:ascii="黑体" w:hAnsi="黑体" w:eastAsia="黑体" w:cstheme="majorBidi"/>
                <w:lang w:val="en-US" w:eastAsia="zh-CN"/>
              </w:rPr>
            </w:sdtEndPr>
            <w:sdtContent>
              <w:r>
                <w:rPr>
                  <w:rFonts w:hint="eastAsia" w:ascii="黑体" w:hAnsi="黑体" w:eastAsia="黑体" w:cstheme="majorBidi"/>
                </w:rPr>
                <w:t>一、收入支出决算总表</w:t>
              </w:r>
            </w:sdtContent>
          </w:sdt>
          <w:r>
            <w:rPr>
              <w:rFonts w:hint="eastAsia" w:ascii="黑体" w:hAnsi="黑体" w:eastAsia="黑体" w:cstheme="majorBidi"/>
            </w:rPr>
            <w:tab/>
          </w:r>
          <w:bookmarkStart w:id="31" w:name="_Toc773183891_WPSOffice_Level2Page"/>
          <w:r>
            <w:rPr>
              <w:rFonts w:hint="eastAsia" w:ascii="黑体" w:hAnsi="黑体" w:eastAsia="黑体" w:cstheme="majorBidi"/>
            </w:rPr>
            <w:t>27</w:t>
          </w:r>
          <w:bookmarkEnd w:id="31"/>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_Toc911732832_WPSOffice_Level2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6ac76e2f-3db1-4189-8c9c-d2d0e721ac64}"/>
              </w:placeholder>
            </w:sdtPr>
            <w:sdtEndPr>
              <w:rPr>
                <w:rFonts w:hint="eastAsia" w:ascii="黑体" w:hAnsi="黑体" w:eastAsia="黑体" w:cstheme="majorBidi"/>
                <w:lang w:val="en-US" w:eastAsia="zh-CN"/>
              </w:rPr>
            </w:sdtEndPr>
            <w:sdtContent>
              <w:r>
                <w:rPr>
                  <w:rFonts w:hint="eastAsia" w:ascii="黑体" w:hAnsi="黑体" w:eastAsia="黑体" w:cstheme="majorBidi"/>
                </w:rPr>
                <w:t>二、收入决算表</w:t>
              </w:r>
            </w:sdtContent>
          </w:sdt>
          <w:r>
            <w:rPr>
              <w:rFonts w:hint="eastAsia" w:ascii="黑体" w:hAnsi="黑体" w:eastAsia="黑体" w:cstheme="majorBidi"/>
            </w:rPr>
            <w:tab/>
          </w:r>
          <w:bookmarkStart w:id="32" w:name="_Toc911732832_WPSOffice_Level2Page"/>
          <w:r>
            <w:rPr>
              <w:rFonts w:hint="eastAsia" w:ascii="黑体" w:hAnsi="黑体" w:eastAsia="黑体" w:cstheme="majorBidi"/>
            </w:rPr>
            <w:t>27</w:t>
          </w:r>
          <w:bookmarkEnd w:id="32"/>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_Toc910472334_WPSOffice_Level2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0d1a21df-239c-46f6-9125-ae5fe490fb5b}"/>
              </w:placeholder>
            </w:sdtPr>
            <w:sdtEndPr>
              <w:rPr>
                <w:rFonts w:hint="eastAsia" w:ascii="黑体" w:hAnsi="黑体" w:eastAsia="黑体" w:cstheme="majorBidi"/>
                <w:lang w:val="en-US" w:eastAsia="zh-CN"/>
              </w:rPr>
            </w:sdtEndPr>
            <w:sdtContent>
              <w:r>
                <w:rPr>
                  <w:rFonts w:hint="eastAsia" w:ascii="黑体" w:hAnsi="黑体" w:eastAsia="黑体" w:cstheme="majorBidi"/>
                </w:rPr>
                <w:t>三、支出决算表</w:t>
              </w:r>
            </w:sdtContent>
          </w:sdt>
          <w:r>
            <w:rPr>
              <w:rFonts w:hint="eastAsia" w:ascii="黑体" w:hAnsi="黑体" w:eastAsia="黑体" w:cstheme="majorBidi"/>
            </w:rPr>
            <w:tab/>
          </w:r>
          <w:bookmarkStart w:id="33" w:name="_Toc910472334_WPSOffice_Level2Page"/>
          <w:r>
            <w:rPr>
              <w:rFonts w:hint="eastAsia" w:ascii="黑体" w:hAnsi="黑体" w:eastAsia="黑体" w:cstheme="majorBidi"/>
            </w:rPr>
            <w:t>27</w:t>
          </w:r>
          <w:bookmarkEnd w:id="33"/>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_Toc555705066_WPSOffice_Level2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ababce95-3fec-44ae-af9a-173e09adbd97}"/>
              </w:placeholder>
            </w:sdtPr>
            <w:sdtEndPr>
              <w:rPr>
                <w:rFonts w:hint="eastAsia" w:ascii="黑体" w:hAnsi="黑体" w:eastAsia="黑体" w:cstheme="majorBidi"/>
                <w:lang w:val="en-US" w:eastAsia="zh-CN"/>
              </w:rPr>
            </w:sdtEndPr>
            <w:sdtContent>
              <w:r>
                <w:rPr>
                  <w:rFonts w:hint="eastAsia" w:ascii="黑体" w:hAnsi="黑体" w:eastAsia="黑体" w:cstheme="majorBidi"/>
                </w:rPr>
                <w:t>四、财政拨款收入支出决算总表</w:t>
              </w:r>
            </w:sdtContent>
          </w:sdt>
          <w:r>
            <w:rPr>
              <w:rFonts w:hint="eastAsia" w:ascii="黑体" w:hAnsi="黑体" w:eastAsia="黑体" w:cstheme="majorBidi"/>
            </w:rPr>
            <w:tab/>
          </w:r>
          <w:bookmarkStart w:id="34" w:name="_Toc555705066_WPSOffice_Level2Page"/>
          <w:r>
            <w:rPr>
              <w:rFonts w:hint="eastAsia" w:ascii="黑体" w:hAnsi="黑体" w:eastAsia="黑体" w:cstheme="majorBidi"/>
            </w:rPr>
            <w:t>27</w:t>
          </w:r>
          <w:bookmarkEnd w:id="34"/>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_Toc1387274382_WPSOffice_Level2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b7d45124-bc67-4769-9843-28762e4930b0}"/>
              </w:placeholder>
            </w:sdtPr>
            <w:sdtEndPr>
              <w:rPr>
                <w:rFonts w:hint="eastAsia" w:ascii="黑体" w:hAnsi="黑体" w:eastAsia="黑体" w:cstheme="majorBidi"/>
                <w:lang w:val="en-US" w:eastAsia="zh-CN"/>
              </w:rPr>
            </w:sdtEndPr>
            <w:sdtContent>
              <w:r>
                <w:rPr>
                  <w:rFonts w:hint="eastAsia" w:ascii="黑体" w:hAnsi="黑体" w:eastAsia="黑体" w:cstheme="majorBidi"/>
                </w:rPr>
                <w:t>五、财政拨款支出决算明细表</w:t>
              </w:r>
            </w:sdtContent>
          </w:sdt>
          <w:r>
            <w:rPr>
              <w:rFonts w:hint="eastAsia" w:ascii="黑体" w:hAnsi="黑体" w:eastAsia="黑体" w:cstheme="majorBidi"/>
            </w:rPr>
            <w:tab/>
          </w:r>
          <w:bookmarkStart w:id="35" w:name="_Toc1387274382_WPSOffice_Level2Page"/>
          <w:r>
            <w:rPr>
              <w:rFonts w:hint="eastAsia" w:ascii="黑体" w:hAnsi="黑体" w:eastAsia="黑体" w:cstheme="majorBidi"/>
            </w:rPr>
            <w:t>27</w:t>
          </w:r>
          <w:bookmarkEnd w:id="35"/>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_Toc1768160224_WPSOffice_Level2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e1781992-e5ea-4485-b17e-0c7a8e1e7466}"/>
              </w:placeholder>
            </w:sdtPr>
            <w:sdtEndPr>
              <w:rPr>
                <w:rFonts w:hint="eastAsia" w:ascii="黑体" w:hAnsi="黑体" w:eastAsia="黑体" w:cstheme="majorBidi"/>
                <w:lang w:val="en-US" w:eastAsia="zh-CN"/>
              </w:rPr>
            </w:sdtEndPr>
            <w:sdtContent>
              <w:r>
                <w:rPr>
                  <w:rFonts w:hint="eastAsia" w:ascii="黑体" w:hAnsi="黑体" w:eastAsia="黑体" w:cstheme="majorBidi"/>
                </w:rPr>
                <w:t>六、一般公共预算财政拨款支出决算表</w:t>
              </w:r>
            </w:sdtContent>
          </w:sdt>
          <w:r>
            <w:rPr>
              <w:rFonts w:hint="eastAsia" w:ascii="黑体" w:hAnsi="黑体" w:eastAsia="黑体" w:cstheme="majorBidi"/>
            </w:rPr>
            <w:tab/>
          </w:r>
          <w:bookmarkStart w:id="36" w:name="_Toc1768160224_WPSOffice_Level2Page"/>
          <w:r>
            <w:rPr>
              <w:rFonts w:hint="eastAsia" w:ascii="黑体" w:hAnsi="黑体" w:eastAsia="黑体" w:cstheme="majorBidi"/>
            </w:rPr>
            <w:t>27</w:t>
          </w:r>
          <w:bookmarkEnd w:id="36"/>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_Toc756122090_WPSOffice_Level2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da121500-3edd-4302-b4a3-41a56b7006d3}"/>
              </w:placeholder>
            </w:sdtPr>
            <w:sdtEndPr>
              <w:rPr>
                <w:rFonts w:hint="eastAsia" w:ascii="黑体" w:hAnsi="黑体" w:eastAsia="黑体" w:cstheme="majorBidi"/>
                <w:lang w:val="en-US" w:eastAsia="zh-CN"/>
              </w:rPr>
            </w:sdtEndPr>
            <w:sdtContent>
              <w:r>
                <w:rPr>
                  <w:rFonts w:hint="eastAsia" w:ascii="黑体" w:hAnsi="黑体" w:eastAsia="黑体" w:cstheme="majorBidi"/>
                </w:rPr>
                <w:t>七、一般公共预算财政拨款支出决算明细表</w:t>
              </w:r>
            </w:sdtContent>
          </w:sdt>
          <w:r>
            <w:rPr>
              <w:rFonts w:hint="eastAsia" w:ascii="黑体" w:hAnsi="黑体" w:eastAsia="黑体" w:cstheme="majorBidi"/>
            </w:rPr>
            <w:tab/>
          </w:r>
          <w:bookmarkStart w:id="37" w:name="_Toc756122090_WPSOffice_Level2Page"/>
          <w:r>
            <w:rPr>
              <w:rFonts w:hint="eastAsia" w:ascii="黑体" w:hAnsi="黑体" w:eastAsia="黑体" w:cstheme="majorBidi"/>
            </w:rPr>
            <w:t>27</w:t>
          </w:r>
          <w:bookmarkEnd w:id="37"/>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_Toc235032575_WPSOffice_Level2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9f882841-da05-4f13-b584-9483eec5e2eb}"/>
              </w:placeholder>
            </w:sdtPr>
            <w:sdtEndPr>
              <w:rPr>
                <w:rFonts w:hint="eastAsia" w:ascii="黑体" w:hAnsi="黑体" w:eastAsia="黑体" w:cstheme="majorBidi"/>
                <w:lang w:val="en-US" w:eastAsia="zh-CN"/>
              </w:rPr>
            </w:sdtEndPr>
            <w:sdtContent>
              <w:r>
                <w:rPr>
                  <w:rFonts w:hint="eastAsia" w:ascii="黑体" w:hAnsi="黑体" w:eastAsia="黑体" w:cstheme="majorBidi"/>
                </w:rPr>
                <w:t>八、一般公共预算财政拨款基本支出决算表</w:t>
              </w:r>
            </w:sdtContent>
          </w:sdt>
          <w:r>
            <w:rPr>
              <w:rFonts w:hint="eastAsia" w:ascii="黑体" w:hAnsi="黑体" w:eastAsia="黑体" w:cstheme="majorBidi"/>
            </w:rPr>
            <w:tab/>
          </w:r>
          <w:bookmarkStart w:id="38" w:name="_Toc235032575_WPSOffice_Level2Page"/>
          <w:r>
            <w:rPr>
              <w:rFonts w:hint="eastAsia" w:ascii="黑体" w:hAnsi="黑体" w:eastAsia="黑体" w:cstheme="majorBidi"/>
            </w:rPr>
            <w:t>27</w:t>
          </w:r>
          <w:bookmarkEnd w:id="38"/>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_Toc1736732164_WPSOffice_Level2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4ac79468-2439-404b-90f0-301ea252800d}"/>
              </w:placeholder>
            </w:sdtPr>
            <w:sdtEndPr>
              <w:rPr>
                <w:rFonts w:hint="eastAsia" w:ascii="黑体" w:hAnsi="黑体" w:eastAsia="黑体" w:cstheme="majorBidi"/>
                <w:lang w:val="en-US" w:eastAsia="zh-CN"/>
              </w:rPr>
            </w:sdtEndPr>
            <w:sdtContent>
              <w:r>
                <w:rPr>
                  <w:rFonts w:hint="eastAsia" w:ascii="黑体" w:hAnsi="黑体" w:eastAsia="黑体" w:cstheme="majorBidi"/>
                </w:rPr>
                <w:t>九、一般公共预算财政拨款项目支出决算表</w:t>
              </w:r>
            </w:sdtContent>
          </w:sdt>
          <w:r>
            <w:rPr>
              <w:rFonts w:hint="eastAsia" w:ascii="黑体" w:hAnsi="黑体" w:eastAsia="黑体" w:cstheme="majorBidi"/>
            </w:rPr>
            <w:tab/>
          </w:r>
          <w:bookmarkStart w:id="39" w:name="_Toc1736732164_WPSOffice_Level2Page"/>
          <w:r>
            <w:rPr>
              <w:rFonts w:hint="eastAsia" w:ascii="黑体" w:hAnsi="黑体" w:eastAsia="黑体" w:cstheme="majorBidi"/>
            </w:rPr>
            <w:t>27</w:t>
          </w:r>
          <w:bookmarkEnd w:id="39"/>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_Toc410814131_WPSOffice_Level2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6d4c7355-bc16-463d-a964-cb8cd5c55601}"/>
              </w:placeholder>
            </w:sdtPr>
            <w:sdtEndPr>
              <w:rPr>
                <w:rFonts w:hint="eastAsia" w:ascii="黑体" w:hAnsi="黑体" w:eastAsia="黑体" w:cstheme="majorBidi"/>
                <w:lang w:val="en-US" w:eastAsia="zh-CN"/>
              </w:rPr>
            </w:sdtEndPr>
            <w:sdtContent>
              <w:r>
                <w:rPr>
                  <w:rFonts w:hint="eastAsia" w:ascii="黑体" w:hAnsi="黑体" w:eastAsia="黑体" w:cstheme="majorBidi"/>
                </w:rPr>
                <w:t>十、一般公共预算财政拨款“三公”经费支出决算表</w:t>
              </w:r>
            </w:sdtContent>
          </w:sdt>
          <w:r>
            <w:rPr>
              <w:rFonts w:hint="eastAsia" w:ascii="黑体" w:hAnsi="黑体" w:eastAsia="黑体" w:cstheme="majorBidi"/>
            </w:rPr>
            <w:tab/>
          </w:r>
          <w:bookmarkStart w:id="40" w:name="_Toc410814131_WPSOffice_Level2Page"/>
          <w:r>
            <w:rPr>
              <w:rFonts w:hint="eastAsia" w:ascii="黑体" w:hAnsi="黑体" w:eastAsia="黑体" w:cstheme="majorBidi"/>
            </w:rPr>
            <w:t>27</w:t>
          </w:r>
          <w:bookmarkEnd w:id="40"/>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_Toc351446415_WPSOffice_Level2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2c91627d-efba-4fb0-90ac-6ddc949d5745}"/>
              </w:placeholder>
            </w:sdtPr>
            <w:sdtEndPr>
              <w:rPr>
                <w:rFonts w:hint="eastAsia" w:ascii="黑体" w:hAnsi="黑体" w:eastAsia="黑体" w:cstheme="majorBidi"/>
                <w:lang w:val="en-US" w:eastAsia="zh-CN"/>
              </w:rPr>
            </w:sdtEndPr>
            <w:sdtContent>
              <w:r>
                <w:rPr>
                  <w:rFonts w:hint="eastAsia" w:ascii="黑体" w:hAnsi="黑体" w:eastAsia="黑体" w:cstheme="majorBidi"/>
                </w:rPr>
                <w:t>十一、政府性基金预算财政拨款收入支出决算表</w:t>
              </w:r>
            </w:sdtContent>
          </w:sdt>
          <w:r>
            <w:rPr>
              <w:rFonts w:hint="eastAsia" w:ascii="黑体" w:hAnsi="黑体" w:eastAsia="黑体" w:cstheme="majorBidi"/>
            </w:rPr>
            <w:tab/>
          </w:r>
          <w:bookmarkStart w:id="41" w:name="_Toc351446415_WPSOffice_Level2Page"/>
          <w:r>
            <w:rPr>
              <w:rFonts w:hint="eastAsia" w:ascii="黑体" w:hAnsi="黑体" w:eastAsia="黑体" w:cstheme="majorBidi"/>
            </w:rPr>
            <w:t>27</w:t>
          </w:r>
          <w:bookmarkEnd w:id="41"/>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_Toc1197123998_WPSOffice_Level2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b10f70e4-096c-40ce-a5ce-946212ac3354}"/>
              </w:placeholder>
            </w:sdtPr>
            <w:sdtEndPr>
              <w:rPr>
                <w:rFonts w:hint="eastAsia" w:ascii="黑体" w:hAnsi="黑体" w:eastAsia="黑体" w:cstheme="majorBidi"/>
                <w:lang w:val="en-US" w:eastAsia="zh-CN"/>
              </w:rPr>
            </w:sdtEndPr>
            <w:sdtContent>
              <w:r>
                <w:rPr>
                  <w:rFonts w:hint="eastAsia" w:ascii="黑体" w:hAnsi="黑体" w:eastAsia="黑体" w:cstheme="majorBidi"/>
                </w:rPr>
                <w:t>十二、政府性基金预算财政拨款“三公”经费支出决算表</w:t>
              </w:r>
            </w:sdtContent>
          </w:sdt>
          <w:r>
            <w:rPr>
              <w:rFonts w:hint="eastAsia" w:ascii="黑体" w:hAnsi="黑体" w:eastAsia="黑体" w:cstheme="majorBidi"/>
            </w:rPr>
            <w:tab/>
          </w:r>
          <w:bookmarkStart w:id="42" w:name="_Toc1197123998_WPSOffice_Level2Page"/>
          <w:r>
            <w:rPr>
              <w:rFonts w:hint="eastAsia" w:ascii="黑体" w:hAnsi="黑体" w:eastAsia="黑体" w:cstheme="majorBidi"/>
            </w:rPr>
            <w:t>27</w:t>
          </w:r>
          <w:bookmarkEnd w:id="42"/>
          <w:r>
            <w:rPr>
              <w:rFonts w:hint="eastAsia" w:ascii="黑体" w:hAnsi="黑体" w:eastAsia="黑体" w:cstheme="majorBidi"/>
            </w:rPr>
            <w:fldChar w:fldCharType="end"/>
          </w:r>
        </w:p>
        <w:p>
          <w:pPr>
            <w:pStyle w:val="31"/>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_Toc120158024_WPSOffice_Level2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75ef2bd0-f010-41ec-95d2-b5db8b1699c2}"/>
              </w:placeholder>
            </w:sdtPr>
            <w:sdtEndPr>
              <w:rPr>
                <w:rFonts w:hint="eastAsia" w:ascii="黑体" w:hAnsi="黑体" w:eastAsia="黑体" w:cstheme="majorBidi"/>
                <w:lang w:val="en-US" w:eastAsia="zh-CN"/>
              </w:rPr>
            </w:sdtEndPr>
            <w:sdtContent>
              <w:r>
                <w:rPr>
                  <w:rFonts w:hint="eastAsia" w:ascii="黑体" w:hAnsi="黑体" w:eastAsia="黑体" w:cstheme="majorBidi"/>
                </w:rPr>
                <w:t>十三、国有资本经营预算财政拨款收入支出决算表</w:t>
              </w:r>
            </w:sdtContent>
          </w:sdt>
          <w:r>
            <w:rPr>
              <w:rFonts w:hint="eastAsia" w:ascii="黑体" w:hAnsi="黑体" w:eastAsia="黑体" w:cstheme="majorBidi"/>
            </w:rPr>
            <w:tab/>
          </w:r>
          <w:bookmarkStart w:id="43" w:name="_Toc120158024_WPSOffice_Level2Page"/>
          <w:r>
            <w:rPr>
              <w:rFonts w:hint="eastAsia" w:ascii="黑体" w:hAnsi="黑体" w:eastAsia="黑体" w:cstheme="majorBidi"/>
            </w:rPr>
            <w:t>27</w:t>
          </w:r>
          <w:bookmarkEnd w:id="43"/>
          <w:r>
            <w:rPr>
              <w:rFonts w:hint="eastAsia" w:ascii="黑体" w:hAnsi="黑体" w:eastAsia="黑体" w:cstheme="majorBidi"/>
            </w:rPr>
            <w:fldChar w:fldCharType="end"/>
          </w:r>
        </w:p>
        <w:p>
          <w:pPr>
            <w:pStyle w:val="31"/>
            <w:tabs>
              <w:tab w:val="right" w:leader="dot" w:pos="8306"/>
            </w:tabs>
          </w:pPr>
          <w:r>
            <w:rPr>
              <w:rFonts w:hint="eastAsia" w:ascii="黑体" w:hAnsi="黑体" w:eastAsia="黑体" w:cstheme="majorBidi"/>
            </w:rPr>
            <w:fldChar w:fldCharType="begin"/>
          </w:r>
          <w:r>
            <w:rPr>
              <w:rFonts w:hint="eastAsia" w:ascii="黑体" w:hAnsi="黑体" w:eastAsia="黑体" w:cstheme="majorBidi"/>
            </w:rPr>
            <w:instrText xml:space="preserve"> HYPERLINK \l _Toc1515013692_WPSOffice_Level2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686814411"/>
              <w:placeholder>
                <w:docPart w:val="{91c8d161-73d9-4524-97e8-86ed8d33d7f1}"/>
              </w:placeholder>
            </w:sdtPr>
            <w:sdtEndPr>
              <w:rPr>
                <w:rFonts w:hint="eastAsia" w:ascii="黑体" w:hAnsi="黑体" w:eastAsia="黑体" w:cstheme="majorBidi"/>
                <w:lang w:val="en-US" w:eastAsia="zh-CN"/>
              </w:rPr>
            </w:sdtEndPr>
            <w:sdtContent>
              <w:r>
                <w:rPr>
                  <w:rFonts w:hint="eastAsia" w:ascii="黑体" w:hAnsi="黑体" w:eastAsia="黑体" w:cstheme="majorBidi"/>
                </w:rPr>
                <w:t>十四、国有资本经营预算财政拨款支出决算表</w:t>
              </w:r>
            </w:sdtContent>
          </w:sdt>
          <w:r>
            <w:rPr>
              <w:rFonts w:hint="eastAsia" w:ascii="黑体" w:hAnsi="黑体" w:eastAsia="黑体" w:cstheme="majorBidi"/>
            </w:rPr>
            <w:tab/>
          </w:r>
          <w:bookmarkStart w:id="44" w:name="_Toc1515013692_WPSOffice_Level2Page"/>
          <w:r>
            <w:rPr>
              <w:rFonts w:hint="eastAsia" w:ascii="黑体" w:hAnsi="黑体" w:eastAsia="黑体" w:cstheme="majorBidi"/>
            </w:rPr>
            <w:t>27</w:t>
          </w:r>
          <w:bookmarkEnd w:id="44"/>
          <w:r>
            <w:rPr>
              <w:rFonts w:hint="eastAsia" w:ascii="黑体" w:hAnsi="黑体" w:eastAsia="黑体" w:cstheme="majorBidi"/>
            </w:rPr>
            <w:fldChar w:fldCharType="end"/>
          </w:r>
          <w:bookmarkEnd w:id="12"/>
        </w:p>
      </w:sdtContent>
    </w:sdt>
    <w:p>
      <w:pPr>
        <w:rPr>
          <w:color w:val="auto"/>
          <w:highlight w:val="none"/>
        </w:rPr>
      </w:pPr>
    </w:p>
    <w:p>
      <w:pPr>
        <w:widowControl/>
        <w:spacing w:line="440" w:lineRule="exact"/>
        <w:jc w:val="left"/>
        <w:rPr>
          <w:rFonts w:ascii="仿宋" w:hAnsi="仿宋" w:eastAsia="仿宋"/>
          <w:bCs/>
          <w:color w:val="auto"/>
          <w:kern w:val="44"/>
          <w:sz w:val="24"/>
          <w:highlight w:val="none"/>
        </w:rPr>
      </w:pPr>
      <w:bookmarkStart w:id="45" w:name="_Toc15377196"/>
      <w:bookmarkStart w:id="46"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bookmarkStart w:id="47" w:name="_Toc1655893708_WPSOffice_Level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45"/>
      <w:bookmarkEnd w:id="46"/>
      <w:bookmarkEnd w:id="47"/>
    </w:p>
    <w:p>
      <w:pPr>
        <w:widowControl/>
        <w:jc w:val="left"/>
        <w:rPr>
          <w:rFonts w:ascii="黑体" w:eastAsia="黑体"/>
          <w:color w:val="auto"/>
          <w:sz w:val="32"/>
          <w:szCs w:val="32"/>
          <w:highlight w:val="none"/>
        </w:rPr>
      </w:pPr>
    </w:p>
    <w:p>
      <w:pPr>
        <w:pStyle w:val="4"/>
        <w:pageBreakBefore w:val="0"/>
        <w:widowControl w:val="0"/>
        <w:numPr>
          <w:ilvl w:val="0"/>
          <w:numId w:val="0"/>
        </w:numPr>
        <w:kinsoku/>
        <w:wordWrap/>
        <w:overflowPunct/>
        <w:topLinePunct w:val="0"/>
        <w:autoSpaceDE/>
        <w:autoSpaceDN/>
        <w:bidi w:val="0"/>
        <w:adjustRightInd/>
        <w:spacing w:line="700" w:lineRule="exact"/>
        <w:ind w:firstLine="640" w:firstLineChars="200"/>
        <w:textAlignment w:val="auto"/>
        <w:rPr>
          <w:rStyle w:val="25"/>
          <w:rFonts w:hint="eastAsia" w:ascii="黑体" w:hAnsi="黑体" w:eastAsia="黑体"/>
          <w:b w:val="0"/>
          <w:bCs w:val="0"/>
          <w:color w:val="auto"/>
          <w:highlight w:val="none"/>
          <w:lang w:eastAsia="zh-CN"/>
        </w:rPr>
      </w:pPr>
      <w:bookmarkStart w:id="48" w:name="_Toc1022086538_WPSOffice_Level2"/>
      <w:bookmarkStart w:id="49" w:name="_Toc15377197"/>
      <w:bookmarkStart w:id="50" w:name="_Toc15396600"/>
      <w:r>
        <w:rPr>
          <w:rStyle w:val="25"/>
          <w:rFonts w:hint="eastAsia" w:ascii="黑体" w:hAnsi="黑体" w:eastAsia="黑体"/>
          <w:b w:val="0"/>
          <w:bCs w:val="0"/>
          <w:color w:val="auto"/>
          <w:highlight w:val="none"/>
          <w:lang w:eastAsia="zh-CN"/>
        </w:rPr>
        <w:t>一、</w:t>
      </w:r>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（一）贯彻落实国家有关国内外贸易、外商投资和国际经济合作的法律、法规和方针、政策，拟订全省国内外贸易、外商投资和对外经济合作的法规、规章和实施细则，制订全省商务发展规划、计划并组织实施。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按要求承担全省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研究提出引导国内外资金投向市场体系建设的政策，编制大宗产品批发市场规划，指导城市商业网点规划和商业体系建设工作，推进农村市场体系建设，组织实施农村现代流通网络工程，促进城乡市场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承担牵头协调全省整顿和规范市场经济秩序工作的责任，拟订规范市场运行和流通秩序的政策，推动商务领域信用建设，指导商业信用销售，建立市场诚信公共服务平台，按有关规定对特殊流通行业、酒类流通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六）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 </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（七）依法监督技术引进、设备进口、国家限制出口技术的工作，推进进出口贸易标准化工作，牵头负责发展服务贸易的相关工作，推动服务外包平台建设。</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（八）拟订应对经济全球化、区域经济合作的对策措施，加强与自由贸易区、港澳台地区的商贸合作，推进贸易和投资便利化，负责外国和香港、澳门特别行政区及台湾地区常设驻川商务代表机构的管理。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承担组织协调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省出口商品的反倾销、反补贴、保障措施的应诉工作。</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指导全省外商投资促进和管理工作，参与制订外商投资政策和改革方案并组织实施，统计分析全省外商投资情况，依法监督检查外商投资企业执行有关法律法规规章、合同章程的情况并协调解决有关问题，指导协调省内国家级经济技术开发区的有关工作。</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负责全省对外经济合作工作，拟订并执行对外经济合作政策，依法管理和监督对外承包工程、对外劳务合作和出境就业等，承担境外投资管理的责任，牵头负责外派劳务和赴境外就业人员的权益保护工作，组织管理我省承担的国家对外援助任务，管理多双边对我省的无偿援助和赠款（不含财政合作项目下外国政府及国际金融组织对我省赠款）等发展合作业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（十二）管理我省赴境外举办的各种商品交易和经贸推介活动，指导监督管理以四川省名义在境内举办的各种商贸交易会、展览会、展销会等活动。</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（十三）规划全省商务系统电子政务、公共商务信息服务体系建设并组织实施，推动电子商务发展。</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（十四）承担省政府公布的有关行政审批事项。</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（十五）承办省政府交办的其他事项。</w:t>
      </w:r>
    </w:p>
    <w:p>
      <w:pPr>
        <w:pStyle w:val="4"/>
        <w:pageBreakBefore w:val="0"/>
        <w:widowControl w:val="0"/>
        <w:numPr>
          <w:ilvl w:val="0"/>
          <w:numId w:val="0"/>
        </w:numPr>
        <w:kinsoku/>
        <w:wordWrap/>
        <w:overflowPunct/>
        <w:topLinePunct w:val="0"/>
        <w:autoSpaceDE/>
        <w:autoSpaceDN/>
        <w:bidi w:val="0"/>
        <w:adjustRightInd/>
        <w:spacing w:line="700" w:lineRule="exact"/>
        <w:ind w:firstLine="640" w:firstLineChars="200"/>
        <w:textAlignment w:val="auto"/>
        <w:rPr>
          <w:rFonts w:hint="eastAsia" w:ascii="黑体" w:hAnsi="黑体" w:eastAsia="黑体"/>
          <w:b w:val="0"/>
          <w:color w:val="auto"/>
          <w:highlight w:val="none"/>
          <w:lang w:eastAsia="zh-CN"/>
        </w:rPr>
      </w:pPr>
      <w:bookmarkStart w:id="51" w:name="_Toc1907516050_WPSOffice_Level2"/>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49"/>
      <w:bookmarkEnd w:id="50"/>
      <w:r>
        <w:rPr>
          <w:rFonts w:hint="eastAsia" w:ascii="黑体" w:hAnsi="黑体" w:eastAsia="黑体"/>
          <w:b w:val="0"/>
          <w:color w:val="auto"/>
          <w:highlight w:val="none"/>
          <w:lang w:eastAsia="zh-CN"/>
        </w:rPr>
        <w:t>完成情况</w:t>
      </w:r>
      <w:bookmarkEnd w:id="51"/>
    </w:p>
    <w:p>
      <w:pPr>
        <w:pageBreakBefore w:val="0"/>
        <w:widowControl w:val="0"/>
        <w:kinsoku/>
        <w:wordWrap/>
        <w:overflowPunct/>
        <w:topLinePunct w:val="0"/>
        <w:autoSpaceDE/>
        <w:autoSpaceDN/>
        <w:bidi w:val="0"/>
        <w:adjustRightInd/>
        <w:snapToGrid w:val="0"/>
        <w:spacing w:line="7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在省委、省政府坚强领导下，商务厅坚定以习近平新时代中国特色社会主义思想为指导，认真贯彻落实省委、省政府和商务部决策部署，统筹疫情防控和商务发展，着力扩开放、稳外贸、促消费，全省商务经济运行平稳。1-11月，全省货物进出口额实现8538.6亿元，同比增长16.2%，两年平均增长17.8%、高于全国6.4个百分点，稳住全国第8位；社会消费品零售总额21779.9万亿元，同比增长16.7%，两年平均增长6.3%、高于全国2.3个百分点。前三季度服务业增加值达到20538.1万亿元，同比增长9.8%，两年平均增长5.9%、高于全国1个百分点。</w:t>
      </w:r>
    </w:p>
    <w:p>
      <w:pPr>
        <w:pageBreakBefore w:val="0"/>
        <w:widowControl w:val="0"/>
        <w:kinsoku/>
        <w:wordWrap/>
        <w:overflowPunct/>
        <w:topLinePunct w:val="0"/>
        <w:autoSpaceDE/>
        <w:autoSpaceDN/>
        <w:bidi w:val="0"/>
        <w:adjustRightInd/>
        <w:snapToGrid w:val="0"/>
        <w:spacing w:line="7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年来，厅党组集中精力抓了三件大事。一是推动开放发展“黄金十条”出台落地。彭清华书记、黄强省长多次作出指示批示，要求前瞻布局、抢滩登陆，加快推进四川高水平开放发展。李云泽常委、副省长先后15次召开专题会议研究部署，率队赴河南等地对标学习借鉴；16个省直部门组成工作专班，成都市参与，靶向聚焦短板弱项，制订支持航空门户枢纽建设、壮大外贸主体队伍、提升开放平台能级等含金量极高的10条政策。政策以省政府名义出台后，受到全省上下高度关注，助力顺丰、德普达等一批大型物流项目签约。</w:t>
      </w:r>
    </w:p>
    <w:p>
      <w:pPr>
        <w:pageBreakBefore w:val="0"/>
        <w:widowControl w:val="0"/>
        <w:kinsoku/>
        <w:wordWrap/>
        <w:overflowPunct/>
        <w:topLinePunct w:val="0"/>
        <w:autoSpaceDE/>
        <w:autoSpaceDN/>
        <w:bidi w:val="0"/>
        <w:adjustRightInd/>
        <w:snapToGrid w:val="0"/>
        <w:spacing w:line="7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是打赢外贸稳增长攻坚战。去年上半年，四川进出口虽然保持增长，但增速落后全国11个百分点，天津、河南等排名在四川之后的省份追赶势头强劲。省委、省政府高度重视，彭清华书记、黄强省长多次研究部署提出要求。从7月开始，围绕“总量稳住全国第8位次，增速尽力与全国缩小差距”的目标，在全省组织外贸稳增长攻坚战，李云泽常委、副省长亲自挂帅，8个省直部门和21个市州共同参与，先后召开3次片区会，采取立竿见影、短期见效的五条攻坚措施。下半年6个月的货物进出口额，均超过历史上单月770亿的最高记录，分别达到830亿元、797亿元、875亿元、850亿元、980亿元。全年进出口增速与全国差距逐步收窄至5个百分点，稳住全国第8位次，圆满实现攻坚战目标。全部市州实现正增长，这是历年来从未出现过的“多点开花”的局面。</w:t>
      </w:r>
    </w:p>
    <w:p>
      <w:pPr>
        <w:pageBreakBefore w:val="0"/>
        <w:widowControl w:val="0"/>
        <w:kinsoku/>
        <w:wordWrap/>
        <w:overflowPunct/>
        <w:topLinePunct w:val="0"/>
        <w:autoSpaceDE/>
        <w:autoSpaceDN/>
        <w:bidi w:val="0"/>
        <w:adjustRightInd/>
        <w:snapToGrid w:val="0"/>
        <w:spacing w:line="7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第三，开展“学党史、转方式、干真事、开新局”专题活动。落实党史学习教育有关要求，高质量完成主题宣讲、专题研讨、支部授课、基层督导等“规定动作”，年初确定的“我为群众办实事”28项任务已全部按期完成。对处室机构和职能进行优化，新设外贸创新处、资源再利用处、政研处，撤销市场秩序处，合并3个离退休处为1个处，同步提拔晋升了一批处级干部和非领导干部，调整了40余名同志到新岗位开展工作。在处室和人员调整到位后，在全厅开展“学党史、转方式、干真事、开新局”专题活动，拿工作中形式主义官僚主义开刀，把学党史成果固化到转方式、干真事上来。通过两个月时间的集中会商，形成了“三干三总”履职干事的工作构想，夯实了商务高质量发展根基。党史学习教育省委第十三巡回指导组到厅指导检查时，给予“非常不错，效果比较显著”的充分肯定。</w:t>
      </w:r>
    </w:p>
    <w:p>
      <w:pPr>
        <w:pageBreakBefore w:val="0"/>
        <w:widowControl w:val="0"/>
        <w:kinsoku/>
        <w:wordWrap/>
        <w:overflowPunct/>
        <w:topLinePunct w:val="0"/>
        <w:autoSpaceDE/>
        <w:autoSpaceDN/>
        <w:bidi w:val="0"/>
        <w:adjustRightInd/>
        <w:snapToGrid w:val="0"/>
        <w:spacing w:line="700" w:lineRule="exact"/>
        <w:ind w:firstLine="640" w:firstLineChars="200"/>
        <w:textAlignment w:val="auto"/>
        <w:rPr>
          <w:rFonts w:hint="eastAsia" w:ascii="黑体" w:hAnsi="黑体" w:eastAsia="黑体" w:cstheme="majorBidi"/>
          <w:b w:val="0"/>
          <w:bCs/>
          <w:color w:val="auto"/>
          <w:kern w:val="2"/>
          <w:sz w:val="32"/>
          <w:szCs w:val="32"/>
          <w:highlight w:val="none"/>
          <w:lang w:val="en-US" w:eastAsia="zh-CN" w:bidi="ar-SA"/>
        </w:rPr>
      </w:pPr>
      <w:bookmarkStart w:id="52" w:name="_Toc483425396_WPSOffice_Level2"/>
      <w:r>
        <w:rPr>
          <w:rFonts w:hint="eastAsia" w:ascii="黑体" w:hAnsi="黑体" w:eastAsia="黑体" w:cstheme="majorBidi"/>
          <w:b w:val="0"/>
          <w:bCs/>
          <w:color w:val="auto"/>
          <w:kern w:val="2"/>
          <w:sz w:val="32"/>
          <w:szCs w:val="32"/>
          <w:highlight w:val="none"/>
          <w:lang w:val="en-US" w:eastAsia="zh-CN" w:bidi="ar-SA"/>
        </w:rPr>
        <w:t>三、机构设置情况</w:t>
      </w:r>
      <w:bookmarkEnd w:id="52"/>
    </w:p>
    <w:p>
      <w:pPr>
        <w:pageBreakBefore w:val="0"/>
        <w:widowControl w:val="0"/>
        <w:kinsoku/>
        <w:wordWrap/>
        <w:overflowPunct/>
        <w:topLinePunct w:val="0"/>
        <w:autoSpaceDE/>
        <w:autoSpaceDN/>
        <w:bidi w:val="0"/>
        <w:adjustRightInd/>
        <w:snapToGrid w:val="0"/>
        <w:spacing w:line="7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川省商务厅本级由26个内设机构组成，分别是：办公室、综合处、外贸运行处、外贸促进处、外贸创新处、服贸处、外经处、产业处、国际处、市运处、市建处、流通业处、电商处、资源再利用处、服务业处、综信处、协调处、创新处、政研处、法规处、审批处、财务处、审计处、人事处、离退处、机关党委。</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53" w:name="_Toc15396602"/>
      <w:bookmarkStart w:id="54" w:name="_Toc1022086538_WPSOffice_Level1"/>
      <w:bookmarkStart w:id="55"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53"/>
      <w:bookmarkEnd w:id="54"/>
      <w:bookmarkEnd w:id="55"/>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56" w:name="_Toc1507769715_WPSOffice_Level2"/>
      <w:bookmarkStart w:id="57" w:name="_Toc15396603"/>
      <w:bookmarkStart w:id="58"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56"/>
      <w:bookmarkEnd w:id="57"/>
      <w:bookmarkEnd w:id="58"/>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17419.78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10724.64</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38.11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2020年财政追加拨付了“服保贷”风险补偿资金池补助资金12000万元，而2021年没有该笔资金预算，故收支总计有所下降。</w:t>
      </w:r>
    </w:p>
    <w:p>
      <w:pPr>
        <w:pStyle w:val="2"/>
        <w:jc w:val="center"/>
        <w:rPr>
          <w:rFonts w:hint="default"/>
          <w:lang w:val="en-US" w:eastAsia="zh-CN"/>
        </w:rPr>
      </w:pPr>
      <w:r>
        <w:rPr>
          <w:rFonts w:hint="default"/>
          <w:lang w:val="en-US" w:eastAsia="zh-CN"/>
        </w:rPr>
        <w:drawing>
          <wp:inline distT="0" distB="0" distL="114300" distR="114300">
            <wp:extent cx="3723640" cy="2691130"/>
            <wp:effectExtent l="4445" t="5080" r="5715" b="88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59" w:name="_Toc396874445_WPSOffice_Level2"/>
      <w:bookmarkStart w:id="60" w:name="_Toc15377206"/>
      <w:bookmarkStart w:id="6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59"/>
      <w:bookmarkEnd w:id="60"/>
      <w:bookmarkEnd w:id="61"/>
    </w:p>
    <w:p>
      <w:pPr>
        <w:spacing w:line="600" w:lineRule="exact"/>
        <w:ind w:firstLine="640" w:firstLineChars="200"/>
        <w:outlineLvl w:val="1"/>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10444.44</w:t>
      </w:r>
      <w:r>
        <w:rPr>
          <w:rFonts w:hint="eastAsia" w:ascii="仿宋" w:hAnsi="仿宋" w:eastAsia="仿宋"/>
          <w:color w:val="auto"/>
          <w:sz w:val="32"/>
          <w:szCs w:val="32"/>
          <w:highlight w:val="none"/>
        </w:rPr>
        <w:t>万元，其中：一般公共预算财政拨款收入</w:t>
      </w:r>
      <w:bookmarkStart w:id="62" w:name="OLE_LINK1"/>
      <w:r>
        <w:rPr>
          <w:rFonts w:hint="eastAsia" w:ascii="仿宋" w:hAnsi="仿宋" w:eastAsia="仿宋"/>
          <w:color w:val="auto"/>
          <w:sz w:val="32"/>
          <w:szCs w:val="32"/>
          <w:highlight w:val="none"/>
          <w:lang w:val="en-US" w:eastAsia="zh-CN"/>
        </w:rPr>
        <w:t>10444.17</w:t>
      </w:r>
      <w:bookmarkEnd w:id="62"/>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pPr>
      <w:r>
        <w:rPr>
          <w:rFonts w:hint="eastAsia" w:ascii="仿宋" w:hAnsi="仿宋" w:eastAsia="仿宋"/>
          <w:color w:val="auto"/>
          <w:sz w:val="32"/>
          <w:szCs w:val="32"/>
          <w:highlight w:val="none"/>
          <w:lang w:eastAsia="zh-CN"/>
        </w:rPr>
        <w:drawing>
          <wp:inline distT="0" distB="0" distL="114300" distR="114300">
            <wp:extent cx="3478530" cy="2402840"/>
            <wp:effectExtent l="4445" t="4445" r="22225" b="1206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63" w:name="_Toc15377207"/>
      <w:bookmarkStart w:id="64" w:name="_Toc1307421081_WPSOffice_Level2"/>
      <w:bookmarkStart w:id="65"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63"/>
      <w:bookmarkEnd w:id="64"/>
      <w:bookmarkEnd w:id="65"/>
    </w:p>
    <w:p>
      <w:pPr>
        <w:spacing w:line="600" w:lineRule="exact"/>
        <w:ind w:firstLine="640" w:firstLineChars="200"/>
        <w:outlineLvl w:val="1"/>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10450.52</w:t>
      </w:r>
      <w:r>
        <w:rPr>
          <w:rFonts w:hint="eastAsia" w:ascii="仿宋" w:hAnsi="仿宋" w:eastAsia="仿宋"/>
          <w:color w:val="auto"/>
          <w:sz w:val="32"/>
          <w:szCs w:val="32"/>
          <w:highlight w:val="none"/>
        </w:rPr>
        <w:t>万元，其中：基本支出</w:t>
      </w:r>
      <w:bookmarkStart w:id="66" w:name="OLE_LINK2"/>
      <w:r>
        <w:rPr>
          <w:rFonts w:hint="eastAsia" w:ascii="仿宋" w:hAnsi="仿宋" w:eastAsia="仿宋"/>
          <w:color w:val="auto"/>
          <w:sz w:val="32"/>
          <w:szCs w:val="32"/>
          <w:highlight w:val="none"/>
          <w:lang w:val="en-US" w:eastAsia="zh-CN"/>
        </w:rPr>
        <w:t>6533.65</w:t>
      </w:r>
      <w:bookmarkEnd w:id="66"/>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62.52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bookmarkStart w:id="67" w:name="OLE_LINK3"/>
      <w:r>
        <w:rPr>
          <w:rFonts w:hint="eastAsia" w:ascii="仿宋" w:hAnsi="仿宋" w:eastAsia="仿宋"/>
          <w:color w:val="auto"/>
          <w:sz w:val="32"/>
          <w:szCs w:val="32"/>
          <w:highlight w:val="none"/>
        </w:rPr>
        <w:t>3916.87</w:t>
      </w:r>
      <w:bookmarkEnd w:id="67"/>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37.48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pPr>
      <w:r>
        <w:rPr>
          <w:rFonts w:hint="eastAsia" w:ascii="仿宋" w:hAnsi="仿宋" w:eastAsia="仿宋"/>
          <w:color w:val="auto"/>
          <w:sz w:val="32"/>
          <w:szCs w:val="32"/>
          <w:highlight w:val="none"/>
          <w:shd w:val="pct10" w:color="auto" w:fill="FFFFFF"/>
          <w:lang w:eastAsia="zh-CN"/>
        </w:rPr>
        <w:drawing>
          <wp:inline distT="0" distB="0" distL="114300" distR="114300">
            <wp:extent cx="3476625" cy="2430780"/>
            <wp:effectExtent l="4445" t="4445" r="5080" b="222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5"/>
          <w:rFonts w:ascii="黑体" w:hAnsi="黑体" w:eastAsia="黑体"/>
          <w:b w:val="0"/>
          <w:color w:val="auto"/>
          <w:highlight w:val="none"/>
        </w:rPr>
      </w:pPr>
      <w:bookmarkStart w:id="68" w:name="_Toc1382216587_WPSOffice_Level2"/>
      <w:bookmarkStart w:id="69" w:name="_Toc15377208"/>
      <w:bookmarkStart w:id="70"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68"/>
      <w:bookmarkEnd w:id="69"/>
      <w:bookmarkEnd w:id="70"/>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10476.55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10487.10</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50.03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。主要变动原因是2020年财政追加拨付了“服保贷”风险补偿资金池补助资金12000万元，而2021年没有该笔资金预算</w:t>
      </w:r>
      <w:r>
        <w:rPr>
          <w:rFonts w:hint="eastAsia" w:ascii="仿宋" w:hAnsi="仿宋" w:eastAsia="仿宋"/>
          <w:color w:val="auto"/>
          <w:sz w:val="32"/>
          <w:szCs w:val="32"/>
          <w:highlight w:val="none"/>
          <w:lang w:eastAsia="zh-CN"/>
        </w:rPr>
        <w:t>。</w:t>
      </w:r>
    </w:p>
    <w:p>
      <w:pPr>
        <w:pStyle w:val="2"/>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3508375" cy="2597785"/>
            <wp:effectExtent l="4445" t="4445" r="11430" b="76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5"/>
          <w:rFonts w:ascii="黑体" w:hAnsi="黑体" w:eastAsia="黑体"/>
          <w:b w:val="0"/>
          <w:color w:val="auto"/>
          <w:highlight w:val="none"/>
        </w:rPr>
      </w:pPr>
      <w:bookmarkStart w:id="71" w:name="_Toc15396607"/>
      <w:bookmarkStart w:id="72" w:name="_Toc15377209"/>
      <w:bookmarkStart w:id="73" w:name="_Toc2089859729_WPSOffice_Level2"/>
      <w:r>
        <w:rPr>
          <w:rFonts w:hint="eastAsia" w:ascii="黑体" w:hAnsi="黑体" w:eastAsia="黑体"/>
          <w:b w:val="0"/>
          <w:bCs w:val="0"/>
          <w:color w:val="auto"/>
          <w:sz w:val="32"/>
          <w:szCs w:val="32"/>
          <w:highlight w:val="none"/>
        </w:rPr>
        <w:t>五、一</w:t>
      </w:r>
      <w:r>
        <w:rPr>
          <w:rStyle w:val="25"/>
          <w:rFonts w:hint="eastAsia" w:ascii="黑体" w:hAnsi="黑体" w:eastAsia="黑体"/>
          <w:b w:val="0"/>
          <w:bCs w:val="0"/>
          <w:color w:val="auto"/>
          <w:highlight w:val="none"/>
        </w:rPr>
        <w:t>般</w:t>
      </w:r>
      <w:r>
        <w:rPr>
          <w:rStyle w:val="25"/>
          <w:rFonts w:hint="eastAsia" w:ascii="黑体" w:hAnsi="黑体" w:eastAsia="黑体"/>
          <w:b w:val="0"/>
          <w:color w:val="auto"/>
          <w:highlight w:val="none"/>
        </w:rPr>
        <w:t>公共预算财政拨款支出决算情况说明</w:t>
      </w:r>
      <w:bookmarkEnd w:id="71"/>
      <w:bookmarkEnd w:id="72"/>
      <w:bookmarkEnd w:id="73"/>
    </w:p>
    <w:p>
      <w:pPr>
        <w:spacing w:line="600" w:lineRule="exact"/>
        <w:ind w:firstLine="642" w:firstLineChars="200"/>
        <w:outlineLvl w:val="2"/>
        <w:rPr>
          <w:rFonts w:ascii="仿宋" w:hAnsi="仿宋" w:eastAsia="仿宋"/>
          <w:b/>
          <w:color w:val="auto"/>
          <w:sz w:val="32"/>
          <w:szCs w:val="32"/>
          <w:highlight w:val="none"/>
        </w:rPr>
      </w:pPr>
      <w:bookmarkStart w:id="74" w:name="_Toc15377210"/>
      <w:r>
        <w:rPr>
          <w:rFonts w:hint="eastAsia" w:ascii="仿宋" w:hAnsi="仿宋" w:eastAsia="仿宋"/>
          <w:b/>
          <w:color w:val="auto"/>
          <w:sz w:val="32"/>
          <w:szCs w:val="32"/>
          <w:highlight w:val="none"/>
        </w:rPr>
        <w:t>（一）一般公共预算财政拨款支出决算总体情况</w:t>
      </w:r>
      <w:bookmarkEnd w:id="74"/>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10450.45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10475.04</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50.06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。主要变动原因是2020年财政追加拨付了“服保贷”风险补偿资金池补助资金12000万元，而2021年没有该笔资金预算</w:t>
      </w:r>
      <w:r>
        <w:rPr>
          <w:rFonts w:hint="eastAsia" w:ascii="仿宋" w:hAnsi="仿宋" w:eastAsia="仿宋"/>
          <w:color w:val="auto"/>
          <w:sz w:val="32"/>
          <w:szCs w:val="32"/>
          <w:highlight w:val="none"/>
          <w:lang w:eastAsia="zh-CN"/>
        </w:rPr>
        <w:t>。</w:t>
      </w:r>
    </w:p>
    <w:p>
      <w:pPr>
        <w:pStyle w:val="2"/>
        <w:rPr>
          <w:rFonts w:hint="eastAsia" w:ascii="仿宋" w:hAnsi="仿宋" w:eastAsia="仿宋"/>
          <w:color w:val="auto"/>
          <w:sz w:val="32"/>
          <w:szCs w:val="32"/>
          <w:highlight w:val="none"/>
        </w:rPr>
      </w:pPr>
    </w:p>
    <w:p>
      <w:pPr>
        <w:pStyle w:val="2"/>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3390265" cy="2667635"/>
            <wp:effectExtent l="4445" t="4445" r="15240"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2" w:firstLineChars="200"/>
        <w:outlineLvl w:val="2"/>
        <w:rPr>
          <w:rFonts w:ascii="仿宋" w:hAnsi="仿宋" w:eastAsia="仿宋"/>
          <w:b/>
          <w:color w:val="auto"/>
          <w:sz w:val="32"/>
          <w:szCs w:val="32"/>
          <w:highlight w:val="none"/>
        </w:rPr>
      </w:pPr>
      <w:bookmarkStart w:id="75" w:name="_Toc15377211"/>
      <w:r>
        <w:rPr>
          <w:rFonts w:hint="eastAsia" w:ascii="仿宋" w:hAnsi="仿宋" w:eastAsia="仿宋"/>
          <w:b/>
          <w:color w:val="auto"/>
          <w:sz w:val="32"/>
          <w:szCs w:val="32"/>
          <w:highlight w:val="none"/>
        </w:rPr>
        <w:t>（二）一般公共预算财政拨款支出决算结构情况</w:t>
      </w:r>
      <w:bookmarkEnd w:id="75"/>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10450.45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bookmarkStart w:id="76" w:name="OLE_LINK4"/>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bookmarkEnd w:id="76"/>
      <w:bookmarkStart w:id="77" w:name="OLE_LINK5"/>
      <w:r>
        <w:rPr>
          <w:rFonts w:hint="eastAsia" w:ascii="仿宋" w:hAnsi="仿宋" w:eastAsia="仿宋"/>
          <w:color w:val="auto"/>
          <w:sz w:val="32"/>
          <w:szCs w:val="32"/>
          <w:highlight w:val="none"/>
        </w:rPr>
        <w:t>3931.65</w:t>
      </w:r>
      <w:bookmarkEnd w:id="77"/>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37.62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Start w:id="78" w:name="OLE_LINK6"/>
      <w:r>
        <w:rPr>
          <w:rFonts w:hint="eastAsia" w:ascii="仿宋" w:hAnsi="仿宋" w:eastAsia="仿宋"/>
          <w:b/>
          <w:color w:val="auto"/>
          <w:sz w:val="32"/>
          <w:szCs w:val="32"/>
          <w:highlight w:val="none"/>
        </w:rPr>
        <w:t>教育（类）</w:t>
      </w:r>
      <w:r>
        <w:rPr>
          <w:rFonts w:hint="eastAsia" w:ascii="仿宋" w:hAnsi="仿宋" w:eastAsia="仿宋"/>
          <w:b w:val="0"/>
          <w:bCs/>
          <w:color w:val="auto"/>
          <w:sz w:val="32"/>
          <w:szCs w:val="32"/>
          <w:highlight w:val="none"/>
        </w:rPr>
        <w:t>支出</w:t>
      </w:r>
      <w:bookmarkEnd w:id="78"/>
      <w:bookmarkStart w:id="79" w:name="OLE_LINK7"/>
      <w:r>
        <w:rPr>
          <w:rFonts w:hint="eastAsia" w:ascii="仿宋" w:hAnsi="仿宋" w:eastAsia="仿宋"/>
          <w:color w:val="auto"/>
          <w:sz w:val="32"/>
          <w:szCs w:val="32"/>
          <w:highlight w:val="none"/>
        </w:rPr>
        <w:t>25.06</w:t>
      </w:r>
      <w:bookmarkEnd w:id="79"/>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Start w:id="80" w:name="OLE_LINK8"/>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bookmarkEnd w:id="80"/>
      <w:bookmarkStart w:id="81" w:name="OLE_LINK9"/>
      <w:r>
        <w:rPr>
          <w:rFonts w:hint="eastAsia" w:ascii="仿宋" w:hAnsi="仿宋" w:eastAsia="仿宋"/>
          <w:color w:val="auto"/>
          <w:sz w:val="32"/>
          <w:szCs w:val="32"/>
          <w:highlight w:val="none"/>
        </w:rPr>
        <w:t>2149.46</w:t>
      </w:r>
      <w:bookmarkEnd w:id="81"/>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Start w:id="82" w:name="OLE_LINK10"/>
      <w:r>
        <w:rPr>
          <w:rFonts w:hint="eastAsia" w:ascii="仿宋" w:hAnsi="仿宋" w:eastAsia="仿宋" w:cs="Times New Roman"/>
          <w:b/>
          <w:bCs/>
          <w:color w:val="auto"/>
          <w:sz w:val="32"/>
          <w:szCs w:val="32"/>
          <w:highlight w:val="none"/>
        </w:rPr>
        <w:t>商业服务业等</w:t>
      </w:r>
      <w:r>
        <w:rPr>
          <w:rFonts w:hint="eastAsia" w:ascii="仿宋" w:hAnsi="仿宋" w:eastAsia="仿宋"/>
          <w:b/>
          <w:color w:val="auto"/>
          <w:sz w:val="32"/>
          <w:szCs w:val="32"/>
          <w:highlight w:val="none"/>
        </w:rPr>
        <w:t>（类）</w:t>
      </w:r>
      <w:r>
        <w:rPr>
          <w:rFonts w:hint="eastAsia" w:ascii="仿宋" w:hAnsi="仿宋" w:eastAsia="仿宋" w:cs="Times New Roman"/>
          <w:b w:val="0"/>
          <w:bCs w:val="0"/>
          <w:color w:val="auto"/>
          <w:sz w:val="32"/>
          <w:szCs w:val="32"/>
          <w:highlight w:val="none"/>
        </w:rPr>
        <w:t>支出</w:t>
      </w:r>
      <w:bookmarkEnd w:id="82"/>
      <w:bookmarkStart w:id="83" w:name="OLE_LINK11"/>
      <w:r>
        <w:rPr>
          <w:rFonts w:hint="eastAsia" w:ascii="仿宋" w:hAnsi="仿宋" w:eastAsia="仿宋" w:cs="Times New Roman"/>
          <w:b w:val="0"/>
          <w:bCs w:val="0"/>
          <w:color w:val="auto"/>
          <w:sz w:val="32"/>
          <w:szCs w:val="32"/>
          <w:highlight w:val="none"/>
        </w:rPr>
        <w:t>3521.93</w:t>
      </w:r>
      <w:bookmarkEnd w:id="83"/>
      <w:r>
        <w:rPr>
          <w:rFonts w:hint="eastAsia" w:ascii="仿宋" w:hAnsi="仿宋" w:eastAsia="仿宋" w:cs="Times New Roman"/>
          <w:b w:val="0"/>
          <w:bCs w:val="0"/>
          <w:color w:val="auto"/>
          <w:sz w:val="32"/>
          <w:szCs w:val="32"/>
          <w:highlight w:val="none"/>
          <w:lang w:eastAsia="zh-CN"/>
        </w:rPr>
        <w:t>万元，占</w:t>
      </w:r>
      <w:r>
        <w:rPr>
          <w:rFonts w:hint="eastAsia" w:ascii="仿宋" w:hAnsi="仿宋" w:eastAsia="仿宋" w:cs="Times New Roman"/>
          <w:b w:val="0"/>
          <w:bCs w:val="0"/>
          <w:color w:val="auto"/>
          <w:sz w:val="32"/>
          <w:szCs w:val="32"/>
          <w:highlight w:val="none"/>
          <w:lang w:val="en-US" w:eastAsia="zh-CN"/>
        </w:rPr>
        <w:t>33.7%；</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rPr>
        <w:t>299.38万元，占</w:t>
      </w:r>
      <w:r>
        <w:rPr>
          <w:rFonts w:hint="eastAsia" w:ascii="仿宋" w:hAnsi="仿宋" w:eastAsia="仿宋"/>
          <w:color w:val="auto"/>
          <w:sz w:val="32"/>
          <w:szCs w:val="32"/>
          <w:highlight w:val="none"/>
          <w:lang w:val="en-US" w:eastAsia="zh-CN"/>
        </w:rPr>
        <w:t>2.86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w:t>
      </w:r>
      <w:r>
        <w:rPr>
          <w:rFonts w:hint="eastAsia" w:ascii="仿宋" w:hAnsi="仿宋" w:eastAsia="仿宋"/>
          <w:b/>
          <w:color w:val="auto"/>
          <w:sz w:val="32"/>
          <w:szCs w:val="32"/>
          <w:highlight w:val="none"/>
        </w:rPr>
        <w:t>（类）</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rPr>
        <w:t>517.97万元，占</w:t>
      </w:r>
      <w:r>
        <w:rPr>
          <w:rFonts w:hint="eastAsia" w:ascii="仿宋" w:hAnsi="仿宋" w:eastAsia="仿宋"/>
          <w:color w:val="auto"/>
          <w:sz w:val="32"/>
          <w:szCs w:val="32"/>
          <w:highlight w:val="none"/>
          <w:lang w:val="en-US" w:eastAsia="zh-CN"/>
        </w:rPr>
        <w:t>4.96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灾害防治及应急管理</w:t>
      </w:r>
      <w:r>
        <w:rPr>
          <w:rFonts w:hint="eastAsia" w:ascii="仿宋" w:hAnsi="仿宋" w:eastAsia="仿宋"/>
          <w:b/>
          <w:color w:val="auto"/>
          <w:sz w:val="32"/>
          <w:szCs w:val="32"/>
          <w:highlight w:val="none"/>
        </w:rPr>
        <w:t>（类）</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lang w:val="en-US" w:eastAsia="zh-CN"/>
        </w:rPr>
        <w:t>5万元，占0.05%</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lang w:eastAsia="zh-CN"/>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470400" cy="2977515"/>
            <wp:effectExtent l="4445" t="4445" r="20955" b="88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2" w:firstLineChars="200"/>
        <w:outlineLvl w:val="2"/>
        <w:rPr>
          <w:rFonts w:ascii="仿宋" w:hAnsi="仿宋" w:eastAsia="仿宋"/>
          <w:b/>
          <w:color w:val="auto"/>
          <w:sz w:val="32"/>
          <w:szCs w:val="32"/>
          <w:highlight w:val="none"/>
        </w:rPr>
      </w:pPr>
      <w:bookmarkStart w:id="84" w:name="_Toc15377212"/>
      <w:r>
        <w:rPr>
          <w:rFonts w:hint="eastAsia" w:ascii="仿宋" w:hAnsi="仿宋" w:eastAsia="仿宋"/>
          <w:b/>
          <w:color w:val="auto"/>
          <w:sz w:val="32"/>
          <w:szCs w:val="32"/>
          <w:highlight w:val="none"/>
        </w:rPr>
        <w:t>（三）一般公共预算财政拨款支出决算具体情况</w:t>
      </w:r>
      <w:bookmarkEnd w:id="84"/>
    </w:p>
    <w:p>
      <w:pPr>
        <w:spacing w:line="600" w:lineRule="exact"/>
        <w:ind w:firstLine="642" w:firstLineChars="200"/>
        <w:outlineLvl w:val="2"/>
        <w:rPr>
          <w:rFonts w:ascii="仿宋" w:hAnsi="仿宋" w:eastAsia="仿宋"/>
          <w:color w:val="auto"/>
          <w:sz w:val="32"/>
          <w:szCs w:val="32"/>
          <w:highlight w:val="none"/>
        </w:rPr>
      </w:pPr>
      <w:bookmarkStart w:id="85" w:name="_Toc15378460"/>
      <w:bookmarkStart w:id="86" w:name="_Toc15377444"/>
      <w:bookmarkStart w:id="87"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10450.45万元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70.37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85"/>
      <w:bookmarkEnd w:id="86"/>
      <w:bookmarkEnd w:id="87"/>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一般公共服务（类）商贸事务（款）行政运行（项）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2461.16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96.53</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，决算数小于预算数的主要原因是机关厉行节约，公用经费有</w:t>
      </w:r>
      <w:r>
        <w:rPr>
          <w:rStyle w:val="14"/>
          <w:rFonts w:hint="eastAsia" w:ascii="仿宋" w:hAnsi="仿宋" w:eastAsia="仿宋"/>
          <w:b w:val="0"/>
          <w:bCs/>
          <w:color w:val="auto"/>
          <w:sz w:val="32"/>
          <w:szCs w:val="32"/>
          <w:highlight w:val="none"/>
          <w:lang w:eastAsia="zh-CN"/>
        </w:rPr>
        <w:t>小</w:t>
      </w:r>
      <w:r>
        <w:rPr>
          <w:rStyle w:val="14"/>
          <w:rFonts w:hint="eastAsia" w:ascii="仿宋" w:hAnsi="仿宋" w:eastAsia="仿宋"/>
          <w:b w:val="0"/>
          <w:bCs/>
          <w:color w:val="auto"/>
          <w:sz w:val="32"/>
          <w:szCs w:val="32"/>
          <w:highlight w:val="none"/>
        </w:rPr>
        <w:t>部分结余。</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一般公共服务（类）商贸事务（款）一般行政管理事务（项）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1038.44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80.38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bookmarkStart w:id="146" w:name="_GoBack"/>
      <w:bookmarkEnd w:id="146"/>
      <w:r>
        <w:rPr>
          <w:rStyle w:val="14"/>
          <w:rFonts w:hint="eastAsia" w:ascii="仿宋" w:hAnsi="仿宋" w:eastAsia="仿宋"/>
          <w:b w:val="0"/>
          <w:bCs/>
          <w:color w:val="auto"/>
          <w:sz w:val="32"/>
          <w:szCs w:val="32"/>
          <w:highlight w:val="none"/>
          <w:lang w:eastAsia="zh-CN"/>
        </w:rPr>
        <w:t>单位运转项目资金有结余</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一般公共服务（类）商贸事务（款）其他商贸事务支出（项）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426.55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74.96</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受新冠肺炎疫情影响，单位运转项目资金有结余</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一般公共服务（类）其他一般公共服务支出（款）其他一般公共服务支出（项）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教育支出（类）进修及培训（款）培训支出（项）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25.06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35.8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坚持疫情防控，减少人员聚集，压减培训计划</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6</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社会保障和就业支出（类）行政事业单位养老支出（款）行政单位离退休（项）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1652.34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社会保障和就业支出（类）行政事业单位养老支出（款）机关事业单位基本养老保险缴费支出（项）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234.91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8</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社会保障和就业支出（类）行政事业单位养老支出（款）机关事业单位职业年金缴费支出（项）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11.21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9</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社会保障和就业支出（类）抚恤（款）死亡抚恤（项）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222.77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社会保障和就业支出（类）其他社会保障和就业支出（款）其他社会保障和就业支出（项）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28.23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11</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卫生健康支出（类）行政事业单位医疗（款）行政单位医疗（项）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211.06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卫生健康支出（类）行政事业单位医疗（款）公务员医疗补助（项）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88.32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商业服务业等支出（类）商业流通事务（款）行政运行（项）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576.37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商业服务业等支出（类）商业流通事务（款）其他商业流通事务支出（项）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1431.92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54.17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市场拓展三大活动政府采购项目因客观理由结转到次年实施</w:t>
      </w:r>
      <w:r>
        <w:rPr>
          <w:rStyle w:val="14"/>
          <w:rFonts w:hint="eastAsia" w:ascii="仿宋" w:hAnsi="仿宋" w:eastAsia="仿宋"/>
          <w:b w:val="0"/>
          <w:bCs/>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商业服务业等支出（类）涉外发展服务支出（款）其他涉外发展服务支出（项）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311.77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16</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商业服务业等支出（类）其他商业服务业等支出（款）其他商业服务业等支出（项）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1201.87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60.78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统计监测专项资金和第三届自贸论坛的政府采购项目结转到次年实施</w:t>
      </w:r>
      <w:r>
        <w:rPr>
          <w:rStyle w:val="14"/>
          <w:rFonts w:hint="eastAsia" w:ascii="仿宋" w:hAnsi="仿宋" w:eastAsia="仿宋"/>
          <w:b w:val="0"/>
          <w:bCs/>
          <w:color w:val="auto"/>
          <w:sz w:val="32"/>
          <w:szCs w:val="32"/>
          <w:highlight w:val="none"/>
        </w:rPr>
        <w:t>。</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住房保障支出（类）住房改革支出（款）住房公积金（项）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249.62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hint="eastAsia"/>
        </w:rPr>
      </w:pPr>
      <w:r>
        <w:rPr>
          <w:rStyle w:val="14"/>
          <w:rFonts w:hint="eastAsia" w:ascii="仿宋" w:hAnsi="仿宋" w:eastAsia="仿宋"/>
          <w:bCs/>
          <w:color w:val="auto"/>
          <w:sz w:val="32"/>
          <w:szCs w:val="32"/>
          <w:highlight w:val="none"/>
          <w:lang w:val="en-US" w:eastAsia="zh-CN"/>
        </w:rPr>
        <w:t>18</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住房保障支出（类）住房改革支出（款）购房补贴（项）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268.35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hint="eastAsia" w:ascii="仿宋" w:hAnsi="仿宋" w:eastAsia="仿宋"/>
          <w:b/>
          <w:color w:val="auto"/>
          <w:sz w:val="32"/>
          <w:szCs w:val="32"/>
          <w:highlight w:val="none"/>
          <w:lang w:eastAsia="zh-CN"/>
        </w:rPr>
      </w:pPr>
      <w:r>
        <w:rPr>
          <w:rStyle w:val="14"/>
          <w:rFonts w:hint="eastAsia" w:ascii="仿宋" w:hAnsi="仿宋" w:eastAsia="仿宋"/>
          <w:bCs/>
          <w:color w:val="auto"/>
          <w:sz w:val="32"/>
          <w:szCs w:val="32"/>
          <w:highlight w:val="none"/>
          <w:lang w:val="en-US" w:eastAsia="zh-CN"/>
        </w:rPr>
        <w:t>19</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灾害防治及应急管理支出（类）应急管理事务（款）其他应急管理支出（项）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p>
    <w:p>
      <w:pPr>
        <w:tabs>
          <w:tab w:val="right" w:pos="8306"/>
        </w:tabs>
        <w:spacing w:line="600" w:lineRule="exact"/>
        <w:ind w:firstLine="640"/>
        <w:outlineLvl w:val="1"/>
        <w:rPr>
          <w:rStyle w:val="25"/>
          <w:color w:val="auto"/>
          <w:highlight w:val="none"/>
        </w:rPr>
      </w:pPr>
      <w:bookmarkStart w:id="88" w:name="_Toc15396608"/>
      <w:bookmarkStart w:id="89" w:name="_Toc15377214"/>
      <w:bookmarkStart w:id="90" w:name="_Toc16219569_WPSOffice_Level2"/>
      <w:r>
        <w:rPr>
          <w:rFonts w:hint="eastAsia" w:ascii="黑体" w:eastAsia="黑体"/>
          <w:b w:val="0"/>
          <w:bCs w:val="0"/>
          <w:color w:val="auto"/>
          <w:sz w:val="32"/>
          <w:szCs w:val="32"/>
          <w:highlight w:val="none"/>
        </w:rPr>
        <w:t>六、</w:t>
      </w:r>
      <w:r>
        <w:rPr>
          <w:rFonts w:hint="eastAsia" w:ascii="黑体" w:hAnsi="黑体" w:eastAsia="黑体"/>
          <w:b w:val="0"/>
          <w:bCs w:val="0"/>
          <w:color w:val="auto"/>
          <w:sz w:val="32"/>
          <w:szCs w:val="32"/>
          <w:highlight w:val="none"/>
        </w:rPr>
        <w:t>一</w:t>
      </w:r>
      <w:r>
        <w:rPr>
          <w:rStyle w:val="25"/>
          <w:rFonts w:hint="eastAsia" w:ascii="黑体" w:hAnsi="黑体" w:eastAsia="黑体"/>
          <w:b w:val="0"/>
          <w:bCs w:val="0"/>
          <w:color w:val="auto"/>
          <w:highlight w:val="none"/>
        </w:rPr>
        <w:t>般</w:t>
      </w:r>
      <w:r>
        <w:rPr>
          <w:rStyle w:val="25"/>
          <w:rFonts w:hint="eastAsia" w:ascii="黑体" w:hAnsi="黑体" w:eastAsia="黑体"/>
          <w:b w:val="0"/>
          <w:color w:val="auto"/>
          <w:highlight w:val="none"/>
        </w:rPr>
        <w:t>公共预算财政拨款基本支出决算情况说明</w:t>
      </w:r>
      <w:bookmarkEnd w:id="88"/>
      <w:bookmarkEnd w:id="89"/>
      <w:bookmarkEnd w:id="90"/>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6533.58</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5427.08</w:t>
      </w:r>
      <w:r>
        <w:rPr>
          <w:rFonts w:hint="eastAsia" w:ascii="仿宋" w:hAnsi="仿宋" w:eastAsia="仿宋"/>
          <w:color w:val="auto"/>
          <w:sz w:val="32"/>
          <w:szCs w:val="32"/>
          <w:highlight w:val="none"/>
        </w:rPr>
        <w:t>万元，主要包括：基本工资、津贴补贴、奖金、机关事业单位基本养老保险缴费、职业年金缴费、其他社会保障缴费、其他工资福利支出、离休费、退休费、抚恤金、生活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1106.50</w:t>
      </w:r>
      <w:r>
        <w:rPr>
          <w:rFonts w:hint="eastAsia" w:ascii="仿宋" w:hAnsi="仿宋" w:eastAsia="仿宋"/>
          <w:color w:val="auto"/>
          <w:sz w:val="32"/>
          <w:szCs w:val="32"/>
          <w:highlight w:val="none"/>
        </w:rPr>
        <w:t>万元，主要包括：办公费、水费、电费、邮电费、物业管理费、差旅费、维修（护）费、会议费、培训费、公务接待费、劳务费、工会经费、福利费、公务用车运行维护费、其他交通费、其他商品和服务支出等。</w:t>
      </w:r>
    </w:p>
    <w:p>
      <w:pPr>
        <w:spacing w:line="600" w:lineRule="exact"/>
        <w:ind w:firstLine="640"/>
        <w:outlineLvl w:val="1"/>
        <w:rPr>
          <w:rStyle w:val="25"/>
          <w:rFonts w:ascii="黑体" w:hAnsi="黑体" w:eastAsia="黑体"/>
          <w:b w:val="0"/>
          <w:color w:val="auto"/>
          <w:highlight w:val="none"/>
        </w:rPr>
      </w:pPr>
      <w:bookmarkStart w:id="91" w:name="_Toc526280134_WPSOffice_Level2"/>
      <w:bookmarkStart w:id="92" w:name="_Toc15377215"/>
      <w:bookmarkStart w:id="93" w:name="_Toc15396609"/>
      <w:r>
        <w:rPr>
          <w:rFonts w:hint="eastAsia" w:ascii="黑体" w:eastAsia="黑体"/>
          <w:b w:val="0"/>
          <w:bCs w:val="0"/>
          <w:color w:val="auto"/>
          <w:sz w:val="32"/>
          <w:szCs w:val="32"/>
          <w:highlight w:val="none"/>
        </w:rPr>
        <w:t>七、</w:t>
      </w:r>
      <w:r>
        <w:rPr>
          <w:rStyle w:val="25"/>
          <w:rFonts w:hint="eastAsia" w:ascii="黑体" w:hAnsi="黑体" w:eastAsia="黑体"/>
          <w:b w:val="0"/>
          <w:bCs w:val="0"/>
          <w:color w:val="auto"/>
          <w:highlight w:val="none"/>
        </w:rPr>
        <w:t>“三</w:t>
      </w:r>
      <w:r>
        <w:rPr>
          <w:rStyle w:val="25"/>
          <w:rFonts w:hint="eastAsia" w:ascii="黑体" w:hAnsi="黑体" w:eastAsia="黑体"/>
          <w:b w:val="0"/>
          <w:color w:val="auto"/>
          <w:highlight w:val="none"/>
        </w:rPr>
        <w:t>公”经费财政拨款支出决算情况说明</w:t>
      </w:r>
      <w:bookmarkEnd w:id="91"/>
      <w:bookmarkEnd w:id="92"/>
      <w:bookmarkEnd w:id="93"/>
    </w:p>
    <w:p>
      <w:pPr>
        <w:spacing w:line="600" w:lineRule="exact"/>
        <w:ind w:firstLine="640"/>
        <w:outlineLvl w:val="2"/>
        <w:rPr>
          <w:rFonts w:ascii="仿宋" w:hAnsi="仿宋" w:eastAsia="仿宋"/>
          <w:b/>
          <w:color w:val="auto"/>
          <w:sz w:val="32"/>
          <w:szCs w:val="32"/>
          <w:highlight w:val="none"/>
        </w:rPr>
      </w:pPr>
      <w:bookmarkStart w:id="94" w:name="_Toc15377216"/>
      <w:r>
        <w:rPr>
          <w:rFonts w:hint="eastAsia" w:ascii="仿宋" w:hAnsi="仿宋" w:eastAsia="仿宋"/>
          <w:b/>
          <w:color w:val="auto"/>
          <w:sz w:val="32"/>
          <w:szCs w:val="32"/>
          <w:highlight w:val="none"/>
        </w:rPr>
        <w:t>（一）“三公”经费财政拨款支出决算总体情况说明</w:t>
      </w:r>
      <w:bookmarkEnd w:id="9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81.76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67.38</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坚持</w:t>
      </w:r>
      <w:r>
        <w:rPr>
          <w:rFonts w:hint="eastAsia" w:ascii="仿宋" w:hAnsi="仿宋" w:eastAsia="仿宋"/>
          <w:color w:val="auto"/>
          <w:sz w:val="32"/>
          <w:szCs w:val="32"/>
          <w:highlight w:val="none"/>
        </w:rPr>
        <w:t>厉行节约，减少不必要的公务接待。</w:t>
      </w:r>
    </w:p>
    <w:p>
      <w:pPr>
        <w:spacing w:line="600" w:lineRule="exact"/>
        <w:ind w:firstLine="640"/>
        <w:outlineLvl w:val="2"/>
        <w:rPr>
          <w:rFonts w:ascii="仿宋" w:hAnsi="仿宋" w:eastAsia="仿宋"/>
          <w:b/>
          <w:color w:val="auto"/>
          <w:sz w:val="32"/>
          <w:szCs w:val="32"/>
          <w:highlight w:val="none"/>
        </w:rPr>
      </w:pPr>
      <w:bookmarkStart w:id="95" w:name="_Toc15377217"/>
      <w:r>
        <w:rPr>
          <w:rFonts w:hint="eastAsia" w:ascii="仿宋" w:hAnsi="仿宋" w:eastAsia="仿宋"/>
          <w:b/>
          <w:color w:val="auto"/>
          <w:sz w:val="32"/>
          <w:szCs w:val="32"/>
          <w:highlight w:val="none"/>
        </w:rPr>
        <w:t>（二）“三公”经费财政拨款支出决算具体情况说明</w:t>
      </w:r>
      <w:bookmarkEnd w:id="9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w:t>
      </w:r>
      <w:bookmarkStart w:id="96" w:name="OLE_LINK12"/>
      <w:r>
        <w:rPr>
          <w:rFonts w:hint="eastAsia" w:ascii="仿宋" w:hAnsi="仿宋" w:eastAsia="仿宋"/>
          <w:color w:val="auto"/>
          <w:sz w:val="32"/>
          <w:szCs w:val="32"/>
          <w:highlight w:val="none"/>
        </w:rPr>
        <w:t>因公出国（境）费</w:t>
      </w:r>
      <w:bookmarkEnd w:id="96"/>
      <w:r>
        <w:rPr>
          <w:rFonts w:hint="eastAsia" w:ascii="仿宋" w:hAnsi="仿宋" w:eastAsia="仿宋"/>
          <w:color w:val="auto"/>
          <w:sz w:val="32"/>
          <w:szCs w:val="32"/>
          <w:highlight w:val="none"/>
        </w:rPr>
        <w:t>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Start w:id="97" w:name="OLE_LINK13"/>
      <w:r>
        <w:rPr>
          <w:rFonts w:hint="eastAsia" w:ascii="仿宋" w:hAnsi="仿宋" w:eastAsia="仿宋"/>
          <w:color w:val="auto"/>
          <w:sz w:val="32"/>
          <w:szCs w:val="32"/>
          <w:highlight w:val="none"/>
        </w:rPr>
        <w:t>公务用车购置及运行维护费</w:t>
      </w:r>
      <w:bookmarkEnd w:id="97"/>
      <w:r>
        <w:rPr>
          <w:rFonts w:hint="eastAsia" w:ascii="仿宋" w:hAnsi="仿宋" w:eastAsia="仿宋"/>
          <w:color w:val="auto"/>
          <w:sz w:val="32"/>
          <w:szCs w:val="32"/>
          <w:highlight w:val="none"/>
        </w:rPr>
        <w:t>支出决算</w:t>
      </w:r>
      <w:r>
        <w:rPr>
          <w:rFonts w:hint="eastAsia" w:ascii="仿宋" w:hAnsi="仿宋" w:eastAsia="仿宋"/>
          <w:color w:val="auto"/>
          <w:sz w:val="32"/>
          <w:szCs w:val="32"/>
          <w:highlight w:val="none"/>
          <w:lang w:val="en-US" w:eastAsia="zh-CN"/>
        </w:rPr>
        <w:t>69.27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84.72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Start w:id="98" w:name="OLE_LINK14"/>
      <w:r>
        <w:rPr>
          <w:rFonts w:hint="eastAsia" w:ascii="仿宋" w:hAnsi="仿宋" w:eastAsia="仿宋"/>
          <w:color w:val="auto"/>
          <w:sz w:val="32"/>
          <w:szCs w:val="32"/>
          <w:highlight w:val="none"/>
        </w:rPr>
        <w:t>公务接待费</w:t>
      </w:r>
      <w:bookmarkEnd w:id="98"/>
      <w:r>
        <w:rPr>
          <w:rFonts w:hint="eastAsia" w:ascii="仿宋" w:hAnsi="仿宋" w:eastAsia="仿宋"/>
          <w:color w:val="auto"/>
          <w:sz w:val="32"/>
          <w:szCs w:val="32"/>
          <w:highlight w:val="none"/>
        </w:rPr>
        <w:t>支出决算</w:t>
      </w:r>
      <w:r>
        <w:rPr>
          <w:rFonts w:hint="eastAsia" w:ascii="仿宋" w:hAnsi="仿宋" w:eastAsia="仿宋"/>
          <w:color w:val="auto"/>
          <w:sz w:val="32"/>
          <w:szCs w:val="32"/>
          <w:highlight w:val="none"/>
          <w:lang w:val="en-US" w:eastAsia="zh-CN"/>
        </w:rPr>
        <w:t>12.49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15.28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p>
    <w:p>
      <w:pPr>
        <w:pStyle w:val="2"/>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3437890" cy="2674620"/>
            <wp:effectExtent l="4445" t="4445" r="5715" b="698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69.27</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90.67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7.44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9.7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2021年减少了公务用车大修支出</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69.27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商务厅机关运转，到市州调研督导</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12.49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27.76</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6.09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95.15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当年</w:t>
      </w:r>
      <w:r>
        <w:rPr>
          <w:rFonts w:hint="eastAsia" w:ascii="仿宋_GB2312" w:eastAsia="仿宋_GB2312"/>
          <w:color w:val="auto"/>
          <w:sz w:val="32"/>
          <w:szCs w:val="32"/>
          <w:highlight w:val="none"/>
        </w:rPr>
        <w:t>发生了两笔大额接待费支出，一是按商务部安排协助</w:t>
      </w:r>
      <w:r>
        <w:rPr>
          <w:rFonts w:hint="eastAsia" w:ascii="仿宋_GB2312" w:eastAsia="仿宋_GB2312"/>
          <w:color w:val="auto"/>
          <w:sz w:val="32"/>
          <w:szCs w:val="32"/>
          <w:highlight w:val="none"/>
          <w:lang w:eastAsia="zh-CN"/>
        </w:rPr>
        <w:t>国家统计局</w:t>
      </w:r>
      <w:r>
        <w:rPr>
          <w:rFonts w:hint="eastAsia" w:ascii="仿宋_GB2312" w:eastAsia="仿宋_GB2312"/>
          <w:color w:val="auto"/>
          <w:sz w:val="32"/>
          <w:szCs w:val="32"/>
          <w:highlight w:val="none"/>
        </w:rPr>
        <w:t>开展2021年防范和惩治统计造假、弄虚作假督查工作</w:t>
      </w:r>
      <w:r>
        <w:rPr>
          <w:rFonts w:hint="eastAsia" w:ascii="仿宋_GB2312" w:eastAsia="仿宋_GB2312"/>
          <w:color w:val="auto"/>
          <w:sz w:val="32"/>
          <w:szCs w:val="32"/>
          <w:highlight w:val="none"/>
          <w:lang w:eastAsia="zh-CN"/>
        </w:rPr>
        <w:t>发生公务</w:t>
      </w:r>
      <w:r>
        <w:rPr>
          <w:rFonts w:hint="eastAsia" w:ascii="仿宋_GB2312" w:eastAsia="仿宋_GB2312"/>
          <w:color w:val="auto"/>
          <w:sz w:val="32"/>
          <w:szCs w:val="32"/>
          <w:highlight w:val="none"/>
        </w:rPr>
        <w:t>接待费38882.00元，二是按省政府统一部署，承担第十八届西博会对口接待商务部一行费用48162.00元。其中：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11.95</w:t>
      </w:r>
      <w:r>
        <w:rPr>
          <w:rFonts w:hint="eastAsia" w:ascii="仿宋_GB2312" w:eastAsia="仿宋_GB2312"/>
          <w:color w:val="auto"/>
          <w:sz w:val="32"/>
          <w:szCs w:val="32"/>
          <w:highlight w:val="none"/>
        </w:rPr>
        <w:t>万元，主要用于主要用于执行公务、开展业务活动开支的用餐费等。国内公务接待</w:t>
      </w:r>
      <w:r>
        <w:rPr>
          <w:rFonts w:hint="eastAsia" w:ascii="仿宋_GB2312" w:eastAsia="仿宋_GB2312"/>
          <w:color w:val="auto"/>
          <w:sz w:val="32"/>
          <w:szCs w:val="32"/>
          <w:highlight w:val="none"/>
          <w:lang w:val="en-US" w:eastAsia="zh-CN"/>
        </w:rPr>
        <w:t>39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141</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11.95</w:t>
      </w:r>
      <w:r>
        <w:rPr>
          <w:rFonts w:hint="eastAsia" w:ascii="仿宋_GB2312" w:eastAsia="仿宋_GB2312"/>
          <w:color w:val="auto"/>
          <w:sz w:val="32"/>
          <w:szCs w:val="32"/>
          <w:highlight w:val="none"/>
        </w:rPr>
        <w:t>万元，具体内容包括：接待</w:t>
      </w:r>
      <w:r>
        <w:rPr>
          <w:rFonts w:hint="eastAsia" w:ascii="仿宋_GB2312" w:eastAsia="仿宋_GB2312"/>
          <w:color w:val="auto"/>
          <w:sz w:val="32"/>
          <w:szCs w:val="32"/>
          <w:highlight w:val="none"/>
          <w:lang w:eastAsia="zh-CN"/>
        </w:rPr>
        <w:t>其他</w:t>
      </w:r>
      <w:r>
        <w:rPr>
          <w:rFonts w:hint="eastAsia" w:ascii="仿宋_GB2312" w:eastAsia="仿宋_GB2312"/>
          <w:color w:val="auto"/>
          <w:sz w:val="32"/>
          <w:szCs w:val="32"/>
          <w:highlight w:val="none"/>
        </w:rPr>
        <w:t>省商务厅</w:t>
      </w:r>
      <w:r>
        <w:rPr>
          <w:rFonts w:hint="eastAsia" w:ascii="仿宋_GB2312" w:eastAsia="仿宋_GB2312"/>
          <w:color w:val="auto"/>
          <w:sz w:val="32"/>
          <w:szCs w:val="32"/>
          <w:highlight w:val="none"/>
          <w:lang w:eastAsia="zh-CN"/>
        </w:rPr>
        <w:t>、市商务局</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工作餐费</w:t>
      </w:r>
      <w:r>
        <w:rPr>
          <w:rFonts w:hint="eastAsia" w:ascii="仿宋_GB2312" w:eastAsia="仿宋_GB2312"/>
          <w:color w:val="auto"/>
          <w:sz w:val="32"/>
          <w:szCs w:val="32"/>
          <w:highlight w:val="none"/>
          <w:lang w:val="en-US" w:eastAsia="zh-CN"/>
        </w:rPr>
        <w:t>1.5万元</w:t>
      </w:r>
      <w:r>
        <w:rPr>
          <w:rFonts w:hint="eastAsia" w:ascii="仿宋_GB2312" w:eastAsia="仿宋_GB2312"/>
          <w:color w:val="auto"/>
          <w:sz w:val="32"/>
          <w:szCs w:val="32"/>
          <w:highlight w:val="none"/>
        </w:rPr>
        <w:t>、商务部相关司局来川调研的支出</w:t>
      </w:r>
      <w:r>
        <w:rPr>
          <w:rFonts w:hint="eastAsia" w:ascii="仿宋_GB2312" w:eastAsia="仿宋_GB2312"/>
          <w:color w:val="auto"/>
          <w:sz w:val="32"/>
          <w:szCs w:val="32"/>
          <w:highlight w:val="none"/>
          <w:lang w:val="en-US" w:eastAsia="zh-CN"/>
        </w:rPr>
        <w:t>10.45万元</w:t>
      </w:r>
      <w:r>
        <w:rPr>
          <w:rFonts w:hint="eastAsia" w:ascii="仿宋_GB2312" w:eastAsia="仿宋_GB2312"/>
          <w:color w:val="auto"/>
          <w:sz w:val="32"/>
          <w:szCs w:val="32"/>
          <w:highlight w:val="none"/>
        </w:rPr>
        <w:t>。</w:t>
      </w:r>
    </w:p>
    <w:p>
      <w:pPr>
        <w:spacing w:line="600" w:lineRule="exact"/>
        <w:ind w:firstLine="642"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0.54</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0.54</w:t>
      </w:r>
      <w:r>
        <w:rPr>
          <w:rFonts w:hint="eastAsia" w:ascii="仿宋_GB2312" w:eastAsia="仿宋_GB2312"/>
          <w:color w:val="auto"/>
          <w:sz w:val="32"/>
          <w:szCs w:val="32"/>
          <w:highlight w:val="none"/>
        </w:rPr>
        <w:t>万元，主要用于接待怡和集团董事</w:t>
      </w:r>
      <w:r>
        <w:rPr>
          <w:rFonts w:hint="eastAsia" w:ascii="仿宋_GB2312" w:eastAsia="仿宋_GB2312"/>
          <w:color w:val="auto"/>
          <w:sz w:val="32"/>
          <w:szCs w:val="32"/>
          <w:highlight w:val="none"/>
          <w:lang w:eastAsia="zh-CN"/>
        </w:rPr>
        <w:t>一行、信和集团中国业务总经理一行、敦豪全球货运（DHL）领导一行来川用餐费。</w:t>
      </w:r>
      <w:bookmarkStart w:id="99" w:name="_Toc15377218"/>
      <w:bookmarkStart w:id="100" w:name="_Toc15396610"/>
    </w:p>
    <w:p>
      <w:pPr>
        <w:spacing w:line="600" w:lineRule="exact"/>
        <w:ind w:firstLine="640"/>
        <w:outlineLvl w:val="1"/>
        <w:rPr>
          <w:rStyle w:val="25"/>
          <w:rFonts w:ascii="黑体" w:hAnsi="黑体" w:eastAsia="黑体"/>
          <w:color w:val="auto"/>
          <w:highlight w:val="none"/>
        </w:rPr>
      </w:pPr>
      <w:bookmarkStart w:id="101" w:name="_Toc405173012_WPSOffice_Level2"/>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99"/>
      <w:bookmarkEnd w:id="100"/>
      <w:bookmarkEnd w:id="10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ascii="黑体" w:hAnsi="黑体" w:eastAsia="黑体"/>
          <w:b w:val="0"/>
          <w:color w:val="auto"/>
          <w:highlight w:val="none"/>
        </w:rPr>
      </w:pPr>
      <w:bookmarkStart w:id="102" w:name="_Toc1896513971_WPSOffice_Level2"/>
      <w:bookmarkStart w:id="103" w:name="_Toc15377219"/>
      <w:bookmarkStart w:id="104" w:name="_Toc15396611"/>
      <w:r>
        <w:rPr>
          <w:rStyle w:val="25"/>
          <w:rFonts w:hint="eastAsia" w:ascii="黑体" w:hAnsi="黑体" w:eastAsia="黑体"/>
          <w:b w:val="0"/>
          <w:color w:val="auto"/>
          <w:highlight w:val="none"/>
        </w:rPr>
        <w:t>国有资本经营预算支出决算情况说明</w:t>
      </w:r>
      <w:bookmarkEnd w:id="102"/>
      <w:bookmarkEnd w:id="103"/>
      <w:bookmarkEnd w:id="104"/>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hint="eastAsia" w:ascii="黑体" w:hAnsi="黑体" w:eastAsia="黑体"/>
          <w:b w:val="0"/>
          <w:color w:val="auto"/>
          <w:highlight w:val="none"/>
        </w:rPr>
      </w:pPr>
      <w:bookmarkStart w:id="105" w:name="_Toc15377221"/>
      <w:bookmarkStart w:id="106" w:name="_Toc15396612"/>
      <w:bookmarkStart w:id="107" w:name="_Toc871477263_WPSOffice_Level2"/>
      <w:r>
        <w:rPr>
          <w:rStyle w:val="25"/>
          <w:rFonts w:hint="eastAsia" w:ascii="黑体" w:hAnsi="黑体" w:eastAsia="黑体"/>
          <w:b w:val="0"/>
          <w:color w:val="auto"/>
          <w:highlight w:val="none"/>
        </w:rPr>
        <w:t>其他重要事项的情况说明</w:t>
      </w:r>
      <w:bookmarkEnd w:id="105"/>
      <w:bookmarkEnd w:id="106"/>
      <w:bookmarkEnd w:id="107"/>
    </w:p>
    <w:p>
      <w:pPr>
        <w:spacing w:line="600" w:lineRule="exact"/>
        <w:ind w:firstLine="642" w:firstLineChars="200"/>
        <w:outlineLvl w:val="2"/>
        <w:rPr>
          <w:rFonts w:ascii="仿宋" w:hAnsi="仿宋" w:eastAsia="仿宋"/>
          <w:color w:val="auto"/>
          <w:sz w:val="32"/>
          <w:szCs w:val="32"/>
          <w:highlight w:val="none"/>
        </w:rPr>
      </w:pPr>
      <w:bookmarkStart w:id="108" w:name="_Toc15377222"/>
      <w:r>
        <w:rPr>
          <w:rFonts w:hint="eastAsia" w:ascii="仿宋" w:hAnsi="仿宋" w:eastAsia="仿宋"/>
          <w:b/>
          <w:color w:val="auto"/>
          <w:sz w:val="32"/>
          <w:szCs w:val="32"/>
          <w:highlight w:val="none"/>
        </w:rPr>
        <w:t>（一）机关运行经费支出情况</w:t>
      </w:r>
      <w:bookmarkEnd w:id="108"/>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四川省商务厅</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1106.49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344.84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23.76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严格贯彻中央严控一般性支出和“三公”经费只减不增的要求。</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09" w:name="_Toc15377223"/>
      <w:r>
        <w:rPr>
          <w:rFonts w:hint="eastAsia" w:ascii="仿宋" w:hAnsi="仿宋" w:eastAsia="仿宋"/>
          <w:b/>
          <w:color w:val="auto"/>
          <w:sz w:val="32"/>
          <w:szCs w:val="32"/>
          <w:highlight w:val="none"/>
        </w:rPr>
        <w:t>（二）政府采购支出情况</w:t>
      </w:r>
      <w:bookmarkEnd w:id="10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四川省商务厅机关</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4413.38</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36</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4377.38</w:t>
      </w:r>
      <w:r>
        <w:rPr>
          <w:rFonts w:hint="eastAsia" w:ascii="仿宋_GB2312" w:eastAsia="仿宋_GB2312"/>
          <w:color w:val="auto"/>
          <w:sz w:val="32"/>
          <w:szCs w:val="32"/>
          <w:highlight w:val="none"/>
        </w:rPr>
        <w:t>万元。主要用于市场拓展三大活动</w:t>
      </w:r>
      <w:r>
        <w:rPr>
          <w:rFonts w:hint="eastAsia" w:ascii="仿宋_GB2312" w:eastAsia="仿宋_GB2312"/>
          <w:color w:val="auto"/>
          <w:sz w:val="32"/>
          <w:szCs w:val="32"/>
          <w:highlight w:val="none"/>
          <w:lang w:eastAsia="zh-CN"/>
        </w:rPr>
        <w:t>和统计监测服务</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1024</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23.2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0.52</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10" w:name="_Toc15377224"/>
      <w:r>
        <w:rPr>
          <w:rFonts w:hint="eastAsia" w:ascii="仿宋" w:hAnsi="仿宋" w:eastAsia="仿宋"/>
          <w:b/>
          <w:color w:val="auto"/>
          <w:sz w:val="32"/>
          <w:szCs w:val="32"/>
          <w:highlight w:val="none"/>
        </w:rPr>
        <w:t>（三）国有资产占有使用情况</w:t>
      </w:r>
      <w:bookmarkEnd w:id="110"/>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四川省商务厅机关</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辆、离退休干部用车10辆，其他用车2辆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到地区调研、督导，</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商务事业运行补助经费、上年结转_省本级内贸流通服务业发展资金</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111" w:name="_Toc15377225"/>
      <w:bookmarkStart w:id="112" w:name="_Toc15396613"/>
      <w:bookmarkStart w:id="113" w:name="_Toc1907516050_WPSOffice_Level1"/>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111"/>
      <w:bookmarkEnd w:id="112"/>
      <w:bookmarkEnd w:id="113"/>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指利息收入、捐赠收入、固定资产出租收入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color w:val="auto"/>
          <w:sz w:val="32"/>
          <w:szCs w:val="32"/>
          <w:highlight w:val="none"/>
          <w:lang w:val="en-US" w:eastAsia="zh-CN"/>
        </w:rPr>
        <w:t>4</w:t>
      </w: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2"/>
        <w:spacing w:line="560" w:lineRule="exact"/>
        <w:ind w:firstLine="640" w:firstLineChars="200"/>
        <w:rPr>
          <w:rFonts w:hint="default" w:ascii="仿宋_GB2312" w:eastAsia="仿宋_GB2312"/>
          <w:sz w:val="32"/>
          <w:szCs w:val="32"/>
          <w:highlight w:val="none"/>
          <w:lang w:val="en-US" w:eastAsia="zh-CN"/>
        </w:rPr>
      </w:pPr>
      <w:r>
        <w:rPr>
          <w:rFonts w:hint="eastAsia" w:ascii="仿宋_GB2312" w:hAnsi="仿宋_GB2312" w:eastAsia="仿宋_GB2312"/>
          <w:color w:val="000000"/>
          <w:sz w:val="32"/>
          <w:highlight w:val="none"/>
          <w:lang w:val="en-US" w:eastAsia="zh-CN"/>
        </w:rPr>
        <w:t>5</w:t>
      </w:r>
      <w:r>
        <w:rPr>
          <w:rFonts w:hint="default" w:ascii="仿宋_GB2312" w:hAnsi="仿宋_GB2312" w:eastAsia="仿宋_GB2312"/>
          <w:color w:val="000000"/>
          <w:sz w:val="32"/>
          <w:highlight w:val="none"/>
          <w:lang w:val="en" w:eastAsia="zh-CN"/>
        </w:rPr>
        <w:t>.</w:t>
      </w:r>
      <w:r>
        <w:rPr>
          <w:rFonts w:hint="eastAsia" w:ascii="仿宋_GB2312" w:hAnsi="仿宋_GB2312" w:eastAsia="仿宋_GB2312"/>
          <w:color w:val="000000"/>
          <w:sz w:val="32"/>
          <w:highlight w:val="none"/>
        </w:rPr>
        <w:t>一般公共服务支出（类）</w:t>
      </w:r>
      <w:r>
        <w:rPr>
          <w:rFonts w:hint="eastAsia" w:ascii="仿宋_GB2312" w:hAnsi="仿宋_GB2312" w:eastAsia="仿宋_GB2312"/>
          <w:color w:val="000000"/>
          <w:sz w:val="32"/>
          <w:highlight w:val="none"/>
          <w:lang w:eastAsia="zh-CN"/>
        </w:rPr>
        <w:t>发展与改革事务（款）行政运行（项）：</w:t>
      </w:r>
      <w:r>
        <w:rPr>
          <w:rFonts w:hint="eastAsia" w:ascii="仿宋_GB2312" w:eastAsia="仿宋_GB2312"/>
          <w:sz w:val="32"/>
          <w:szCs w:val="32"/>
          <w:lang w:eastAsia="zh-CN"/>
        </w:rPr>
        <w:t>指</w:t>
      </w:r>
      <w:r>
        <w:rPr>
          <w:rFonts w:hint="eastAsia" w:ascii="仿宋_GB2312" w:hAnsi="仿宋_GB2312" w:eastAsia="仿宋_GB2312"/>
          <w:color w:val="000000"/>
          <w:sz w:val="32"/>
          <w:highlight w:val="none"/>
          <w:lang w:eastAsia="zh-CN"/>
        </w:rPr>
        <w:t>商务厅机关的基本支出。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ascii="仿宋_GB2312" w:eastAsia="仿宋_GB2312"/>
          <w:sz w:val="32"/>
          <w:szCs w:val="32"/>
          <w:lang w:eastAsia="zh-CN"/>
        </w:rPr>
        <w:t>一般公共服务支出（类）商贸事务（款）行政运行（项）：</w:t>
      </w:r>
      <w:r>
        <w:rPr>
          <w:rFonts w:hint="eastAsia" w:ascii="仿宋_GB2312" w:eastAsia="仿宋_GB2312"/>
          <w:sz w:val="32"/>
          <w:szCs w:val="32"/>
          <w:lang w:eastAsia="zh-CN"/>
        </w:rPr>
        <w:t>指商务厅机关的基本支出。</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7</w:t>
      </w:r>
      <w:r>
        <w:rPr>
          <w:rFonts w:ascii="仿宋_GB2312" w:eastAsia="仿宋_GB2312"/>
          <w:sz w:val="32"/>
          <w:szCs w:val="32"/>
          <w:lang w:eastAsia="zh-CN"/>
        </w:rPr>
        <w:t>.一般公共服务支出（类）商贸事务（款）一般行政管理事务（项）：指</w:t>
      </w:r>
      <w:r>
        <w:rPr>
          <w:rFonts w:hint="eastAsia" w:ascii="仿宋_GB2312" w:eastAsia="仿宋_GB2312"/>
          <w:sz w:val="32"/>
          <w:szCs w:val="32"/>
          <w:lang w:eastAsia="zh-CN"/>
        </w:rPr>
        <w:t>商务厅机关的基本支出及项目支出。</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8</w:t>
      </w:r>
      <w:r>
        <w:rPr>
          <w:rFonts w:ascii="仿宋_GB2312" w:eastAsia="仿宋_GB2312"/>
          <w:sz w:val="32"/>
          <w:szCs w:val="32"/>
          <w:lang w:eastAsia="zh-CN"/>
        </w:rPr>
        <w:t>.一般公共服务支出（类）商贸事务（款）其他商贸事务支出（项）：指</w:t>
      </w:r>
      <w:r>
        <w:rPr>
          <w:rFonts w:hint="eastAsia" w:ascii="仿宋_GB2312" w:eastAsia="仿宋_GB2312"/>
          <w:sz w:val="32"/>
          <w:szCs w:val="32"/>
          <w:lang w:eastAsia="zh-CN"/>
        </w:rPr>
        <w:t>商务厅用于</w:t>
      </w:r>
      <w:r>
        <w:rPr>
          <w:rFonts w:ascii="仿宋_GB2312" w:eastAsia="仿宋_GB2312"/>
          <w:sz w:val="32"/>
          <w:szCs w:val="32"/>
          <w:lang w:eastAsia="zh-CN"/>
        </w:rPr>
        <w:t>其他商贸事务</w:t>
      </w:r>
      <w:r>
        <w:rPr>
          <w:rFonts w:hint="eastAsia" w:ascii="仿宋_GB2312" w:eastAsia="仿宋_GB2312"/>
          <w:sz w:val="32"/>
          <w:szCs w:val="32"/>
          <w:lang w:eastAsia="zh-CN"/>
        </w:rPr>
        <w:t>的</w:t>
      </w:r>
      <w:r>
        <w:rPr>
          <w:rFonts w:ascii="仿宋_GB2312" w:eastAsia="仿宋_GB2312"/>
          <w:sz w:val="32"/>
          <w:szCs w:val="32"/>
          <w:lang w:eastAsia="zh-CN"/>
        </w:rPr>
        <w:t>支出</w:t>
      </w:r>
      <w:r>
        <w:rPr>
          <w:rFonts w:hint="eastAsia" w:ascii="仿宋_GB2312" w:eastAsia="仿宋_GB2312"/>
          <w:sz w:val="32"/>
          <w:szCs w:val="32"/>
          <w:lang w:eastAsia="zh-CN"/>
        </w:rPr>
        <w:t>。</w:t>
      </w:r>
    </w:p>
    <w:p>
      <w:pPr>
        <w:pStyle w:val="22"/>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9</w:t>
      </w:r>
      <w:r>
        <w:rPr>
          <w:rFonts w:ascii="仿宋_GB2312" w:eastAsia="仿宋_GB2312"/>
          <w:sz w:val="32"/>
          <w:szCs w:val="32"/>
          <w:lang w:eastAsia="zh-CN"/>
        </w:rPr>
        <w:t>一般公共服务支出（类）</w:t>
      </w:r>
      <w:r>
        <w:rPr>
          <w:rFonts w:hint="eastAsia" w:ascii="仿宋_GB2312" w:eastAsia="仿宋_GB2312"/>
          <w:sz w:val="32"/>
          <w:szCs w:val="32"/>
          <w:lang w:eastAsia="zh-CN"/>
        </w:rPr>
        <w:t>组织事务（款）一般行政管理事务（项）：指商务厅机关其他支出。</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10</w:t>
      </w:r>
      <w:r>
        <w:rPr>
          <w:rFonts w:ascii="仿宋_GB2312" w:eastAsia="仿宋_GB2312"/>
          <w:sz w:val="32"/>
          <w:szCs w:val="32"/>
          <w:lang w:eastAsia="zh-CN"/>
        </w:rPr>
        <w:t>.一般公共服务支出（类）</w:t>
      </w:r>
      <w:r>
        <w:rPr>
          <w:rFonts w:hint="eastAsia" w:ascii="仿宋_GB2312" w:eastAsia="仿宋_GB2312"/>
          <w:sz w:val="32"/>
          <w:szCs w:val="32"/>
          <w:lang w:eastAsia="zh-CN"/>
        </w:rPr>
        <w:t>市场监督管理事务</w:t>
      </w:r>
      <w:r>
        <w:rPr>
          <w:rFonts w:ascii="仿宋_GB2312" w:eastAsia="仿宋_GB2312"/>
          <w:sz w:val="32"/>
          <w:szCs w:val="32"/>
          <w:lang w:eastAsia="zh-CN"/>
        </w:rPr>
        <w:t>（款）其他</w:t>
      </w:r>
      <w:r>
        <w:rPr>
          <w:rFonts w:hint="eastAsia" w:ascii="仿宋_GB2312" w:eastAsia="仿宋_GB2312"/>
          <w:sz w:val="32"/>
          <w:szCs w:val="32"/>
          <w:lang w:eastAsia="zh-CN"/>
        </w:rPr>
        <w:t>市场监督管理事务</w:t>
      </w:r>
      <w:r>
        <w:rPr>
          <w:rFonts w:ascii="仿宋_GB2312" w:eastAsia="仿宋_GB2312"/>
          <w:sz w:val="32"/>
          <w:szCs w:val="32"/>
          <w:lang w:eastAsia="zh-CN"/>
        </w:rPr>
        <w:t>（项）：指</w:t>
      </w:r>
      <w:r>
        <w:rPr>
          <w:rFonts w:hint="eastAsia" w:ascii="仿宋_GB2312" w:eastAsia="仿宋_GB2312"/>
          <w:sz w:val="32"/>
          <w:szCs w:val="32"/>
          <w:lang w:eastAsia="zh-CN"/>
        </w:rPr>
        <w:t>商务厅机关</w:t>
      </w:r>
      <w:r>
        <w:rPr>
          <w:rFonts w:ascii="仿宋_GB2312" w:eastAsia="仿宋_GB2312"/>
          <w:sz w:val="32"/>
          <w:szCs w:val="32"/>
          <w:lang w:eastAsia="zh-CN"/>
        </w:rPr>
        <w:t>其他</w:t>
      </w:r>
      <w:r>
        <w:rPr>
          <w:rFonts w:hint="eastAsia" w:ascii="仿宋_GB2312" w:eastAsia="仿宋_GB2312"/>
          <w:sz w:val="32"/>
          <w:szCs w:val="32"/>
          <w:lang w:eastAsia="zh-CN"/>
        </w:rPr>
        <w:t>市场监督管理</w:t>
      </w:r>
      <w:r>
        <w:rPr>
          <w:rFonts w:ascii="仿宋_GB2312" w:eastAsia="仿宋_GB2312"/>
          <w:sz w:val="32"/>
          <w:szCs w:val="32"/>
          <w:lang w:eastAsia="zh-CN"/>
        </w:rPr>
        <w:t>事务支出</w:t>
      </w:r>
      <w:r>
        <w:rPr>
          <w:rFonts w:hint="eastAsia" w:ascii="仿宋_GB2312" w:eastAsia="仿宋_GB2312"/>
          <w:sz w:val="32"/>
          <w:szCs w:val="32"/>
          <w:lang w:eastAsia="zh-CN"/>
        </w:rPr>
        <w:t>。</w:t>
      </w:r>
    </w:p>
    <w:p>
      <w:pPr>
        <w:pStyle w:val="22"/>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11.</w:t>
      </w:r>
      <w:r>
        <w:rPr>
          <w:rFonts w:ascii="仿宋_GB2312" w:eastAsia="仿宋_GB2312"/>
          <w:sz w:val="32"/>
          <w:szCs w:val="32"/>
          <w:lang w:eastAsia="zh-CN"/>
        </w:rPr>
        <w:t>一般公共服务支出（类）</w:t>
      </w:r>
      <w:r>
        <w:rPr>
          <w:rFonts w:hint="eastAsia" w:ascii="仿宋_GB2312" w:eastAsia="仿宋_GB2312"/>
          <w:sz w:val="32"/>
          <w:szCs w:val="32"/>
          <w:lang w:eastAsia="zh-CN"/>
        </w:rPr>
        <w:t>其他一般公共服务支出</w:t>
      </w:r>
      <w:r>
        <w:rPr>
          <w:rFonts w:ascii="仿宋_GB2312" w:eastAsia="仿宋_GB2312"/>
          <w:sz w:val="32"/>
          <w:szCs w:val="32"/>
          <w:lang w:eastAsia="zh-CN"/>
        </w:rPr>
        <w:t>（款）</w:t>
      </w:r>
      <w:r>
        <w:rPr>
          <w:rFonts w:hint="eastAsia" w:ascii="仿宋_GB2312" w:eastAsia="仿宋_GB2312"/>
          <w:sz w:val="32"/>
          <w:szCs w:val="32"/>
          <w:lang w:eastAsia="zh-CN"/>
        </w:rPr>
        <w:t>其他一般公共服务支出</w:t>
      </w:r>
      <w:r>
        <w:rPr>
          <w:rFonts w:ascii="仿宋_GB2312" w:eastAsia="仿宋_GB2312"/>
          <w:sz w:val="32"/>
          <w:szCs w:val="32"/>
          <w:lang w:eastAsia="zh-CN"/>
        </w:rPr>
        <w:t>（项）：指</w:t>
      </w:r>
      <w:r>
        <w:rPr>
          <w:rFonts w:hint="eastAsia" w:ascii="仿宋_GB2312" w:eastAsia="仿宋_GB2312"/>
          <w:sz w:val="32"/>
          <w:szCs w:val="32"/>
          <w:lang w:eastAsia="zh-CN"/>
        </w:rPr>
        <w:t>商务厅机关车辆运行维护费。</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12</w:t>
      </w:r>
      <w:r>
        <w:rPr>
          <w:rFonts w:ascii="仿宋_GB2312" w:eastAsia="仿宋_GB2312"/>
          <w:sz w:val="32"/>
          <w:szCs w:val="32"/>
          <w:lang w:eastAsia="zh-CN"/>
        </w:rPr>
        <w:t>.教育支出（类）进修及培训（款）培训支出（项）：指</w:t>
      </w:r>
      <w:r>
        <w:rPr>
          <w:rFonts w:hint="eastAsia" w:ascii="仿宋_GB2312" w:eastAsia="仿宋_GB2312"/>
          <w:sz w:val="32"/>
          <w:szCs w:val="32"/>
          <w:lang w:eastAsia="zh-CN"/>
        </w:rPr>
        <w:t>商务厅安排的培训支出。</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13</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（款）行政单位离退休（项）：指</w:t>
      </w:r>
      <w:r>
        <w:rPr>
          <w:rFonts w:hint="eastAsia" w:ascii="仿宋_GB2312" w:eastAsia="仿宋_GB2312"/>
          <w:sz w:val="32"/>
          <w:szCs w:val="32"/>
          <w:lang w:eastAsia="zh-CN"/>
        </w:rPr>
        <w:t>商务厅机关的</w:t>
      </w:r>
      <w:r>
        <w:rPr>
          <w:rFonts w:ascii="仿宋_GB2312" w:eastAsia="仿宋_GB2312"/>
          <w:sz w:val="32"/>
          <w:szCs w:val="32"/>
          <w:lang w:eastAsia="zh-CN"/>
        </w:rPr>
        <w:t>离退休</w:t>
      </w:r>
      <w:r>
        <w:rPr>
          <w:rFonts w:hint="eastAsia" w:ascii="仿宋_GB2312" w:eastAsia="仿宋_GB2312"/>
          <w:sz w:val="32"/>
          <w:szCs w:val="32"/>
          <w:lang w:eastAsia="zh-CN"/>
        </w:rPr>
        <w:t>经费支出。</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14</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（款）机关事业单位基本养老保险缴费支出（项）：指</w:t>
      </w:r>
      <w:r>
        <w:rPr>
          <w:rFonts w:hint="eastAsia" w:ascii="仿宋_GB2312" w:eastAsia="仿宋_GB2312"/>
          <w:sz w:val="32"/>
          <w:szCs w:val="32"/>
          <w:lang w:eastAsia="zh-CN"/>
        </w:rPr>
        <w:t>商务厅机关实施养老保险制度由单位缴纳的基本养老保险费支出。</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15</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（款）机关事业单位职业年金缴费支出（项）：指</w:t>
      </w:r>
      <w:r>
        <w:rPr>
          <w:rFonts w:hint="eastAsia" w:ascii="仿宋_GB2312" w:eastAsia="仿宋_GB2312"/>
          <w:sz w:val="32"/>
          <w:szCs w:val="32"/>
          <w:lang w:eastAsia="zh-CN"/>
        </w:rPr>
        <w:t>商务厅机关实施养老保险制度由单位实际缴纳的职业年金支出。</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16</w:t>
      </w:r>
      <w:r>
        <w:rPr>
          <w:rFonts w:ascii="仿宋_GB2312" w:eastAsia="仿宋_GB2312"/>
          <w:sz w:val="32"/>
          <w:szCs w:val="32"/>
          <w:lang w:eastAsia="zh-CN"/>
        </w:rPr>
        <w:t>.社会保障和就业支出（类）抚恤（款）死亡抚恤（项）：指</w:t>
      </w:r>
      <w:r>
        <w:rPr>
          <w:rFonts w:hint="eastAsia" w:ascii="仿宋_GB2312" w:eastAsia="仿宋_GB2312"/>
          <w:sz w:val="32"/>
          <w:szCs w:val="32"/>
          <w:lang w:eastAsia="zh-CN"/>
        </w:rPr>
        <w:t>按规定用于烈士和牺牲、病故人员家属的一次性和定期抚恤金及丧葬补助费。</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17</w:t>
      </w:r>
      <w:r>
        <w:rPr>
          <w:rFonts w:ascii="仿宋_GB2312" w:eastAsia="仿宋_GB2312"/>
          <w:sz w:val="32"/>
          <w:szCs w:val="32"/>
          <w:lang w:eastAsia="zh-CN"/>
        </w:rPr>
        <w:t>.社会保障和就业支出（类）其他社会保障和就业支出（款）其他社会保障和就业支出（项）：指</w:t>
      </w:r>
      <w:r>
        <w:rPr>
          <w:rFonts w:hint="eastAsia" w:ascii="仿宋_GB2312" w:eastAsia="仿宋_GB2312"/>
          <w:sz w:val="32"/>
          <w:szCs w:val="32"/>
          <w:lang w:eastAsia="zh-CN"/>
        </w:rPr>
        <w:t>商务厅机关其</w:t>
      </w:r>
      <w:r>
        <w:rPr>
          <w:rFonts w:ascii="仿宋_GB2312" w:eastAsia="仿宋_GB2312"/>
          <w:sz w:val="32"/>
          <w:szCs w:val="32"/>
          <w:lang w:eastAsia="zh-CN"/>
        </w:rPr>
        <w:t>他社会保障和就业支出</w:t>
      </w:r>
      <w:r>
        <w:rPr>
          <w:rFonts w:hint="eastAsia" w:ascii="仿宋_GB2312" w:eastAsia="仿宋_GB2312"/>
          <w:sz w:val="32"/>
          <w:szCs w:val="32"/>
          <w:lang w:eastAsia="zh-CN"/>
        </w:rPr>
        <w:t>。</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18</w:t>
      </w:r>
      <w:r>
        <w:rPr>
          <w:rFonts w:ascii="仿宋_GB2312" w:eastAsia="仿宋_GB2312"/>
          <w:sz w:val="32"/>
          <w:szCs w:val="32"/>
          <w:lang w:eastAsia="zh-CN"/>
        </w:rPr>
        <w:t>.卫生</w:t>
      </w:r>
      <w:r>
        <w:rPr>
          <w:rFonts w:hint="eastAsia" w:ascii="仿宋_GB2312" w:eastAsia="仿宋_GB2312"/>
          <w:sz w:val="32"/>
          <w:szCs w:val="32"/>
          <w:lang w:eastAsia="zh-CN"/>
        </w:rPr>
        <w:t>健康</w:t>
      </w:r>
      <w:r>
        <w:rPr>
          <w:rFonts w:ascii="仿宋_GB2312" w:eastAsia="仿宋_GB2312"/>
          <w:sz w:val="32"/>
          <w:szCs w:val="32"/>
          <w:lang w:eastAsia="zh-CN"/>
        </w:rPr>
        <w:t>支出（类）行政事业单位医疗（款）行政单位医疗（项）：指</w:t>
      </w:r>
      <w:r>
        <w:rPr>
          <w:rFonts w:hint="eastAsia" w:ascii="仿宋_GB2312" w:eastAsia="仿宋_GB2312"/>
          <w:sz w:val="32"/>
          <w:szCs w:val="32"/>
          <w:lang w:eastAsia="zh-CN"/>
        </w:rPr>
        <w:t>商务厅机关基本医疗缴费。</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19</w:t>
      </w:r>
      <w:r>
        <w:rPr>
          <w:rFonts w:ascii="仿宋_GB2312" w:eastAsia="仿宋_GB2312"/>
          <w:sz w:val="32"/>
          <w:szCs w:val="32"/>
          <w:lang w:eastAsia="zh-CN"/>
        </w:rPr>
        <w:t>.卫生</w:t>
      </w:r>
      <w:r>
        <w:rPr>
          <w:rFonts w:hint="eastAsia" w:ascii="仿宋_GB2312" w:eastAsia="仿宋_GB2312"/>
          <w:sz w:val="32"/>
          <w:szCs w:val="32"/>
          <w:lang w:eastAsia="zh-CN"/>
        </w:rPr>
        <w:t>健康</w:t>
      </w:r>
      <w:r>
        <w:rPr>
          <w:rFonts w:ascii="仿宋_GB2312" w:eastAsia="仿宋_GB2312"/>
          <w:sz w:val="32"/>
          <w:szCs w:val="32"/>
          <w:lang w:eastAsia="zh-CN"/>
        </w:rPr>
        <w:t>支出（类）行政事业单位医疗（款）公务员医疗补助（项）：指</w:t>
      </w:r>
      <w:r>
        <w:rPr>
          <w:rFonts w:hint="eastAsia" w:ascii="仿宋_GB2312" w:eastAsia="仿宋_GB2312"/>
          <w:sz w:val="32"/>
          <w:szCs w:val="32"/>
          <w:lang w:eastAsia="zh-CN"/>
        </w:rPr>
        <w:t>商务厅机关</w:t>
      </w:r>
      <w:r>
        <w:rPr>
          <w:rFonts w:ascii="仿宋_GB2312" w:eastAsia="仿宋_GB2312"/>
          <w:sz w:val="32"/>
          <w:szCs w:val="32"/>
          <w:lang w:eastAsia="zh-CN"/>
        </w:rPr>
        <w:t>公务员医疗补助</w:t>
      </w:r>
      <w:r>
        <w:rPr>
          <w:rFonts w:hint="eastAsia" w:ascii="仿宋_GB2312" w:eastAsia="仿宋_GB2312"/>
          <w:sz w:val="32"/>
          <w:szCs w:val="32"/>
          <w:lang w:eastAsia="zh-CN"/>
        </w:rPr>
        <w:t>经费。</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20</w:t>
      </w:r>
      <w:r>
        <w:rPr>
          <w:rFonts w:ascii="仿宋_GB2312" w:eastAsia="仿宋_GB2312"/>
          <w:sz w:val="32"/>
          <w:szCs w:val="32"/>
          <w:lang w:eastAsia="zh-CN"/>
        </w:rPr>
        <w:t>.商业服务业等支出（类）商业流通事务（款）其他商业流通事务支出（项）：指</w:t>
      </w:r>
      <w:r>
        <w:rPr>
          <w:rFonts w:hint="eastAsia" w:ascii="仿宋_GB2312" w:eastAsia="仿宋_GB2312"/>
          <w:sz w:val="32"/>
          <w:szCs w:val="32"/>
          <w:lang w:eastAsia="zh-CN"/>
        </w:rPr>
        <w:t>商务厅机关</w:t>
      </w:r>
      <w:r>
        <w:rPr>
          <w:rFonts w:ascii="仿宋_GB2312" w:eastAsia="仿宋_GB2312"/>
          <w:sz w:val="32"/>
          <w:szCs w:val="32"/>
          <w:lang w:eastAsia="zh-CN"/>
        </w:rPr>
        <w:t>其他商业流通事务支出</w:t>
      </w:r>
      <w:r>
        <w:rPr>
          <w:rFonts w:hint="eastAsia" w:ascii="仿宋_GB2312" w:eastAsia="仿宋_GB2312"/>
          <w:sz w:val="32"/>
          <w:szCs w:val="32"/>
          <w:lang w:eastAsia="zh-CN"/>
        </w:rPr>
        <w:t>。</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21</w:t>
      </w:r>
      <w:r>
        <w:rPr>
          <w:rFonts w:ascii="仿宋_GB2312" w:eastAsia="仿宋_GB2312"/>
          <w:sz w:val="32"/>
          <w:szCs w:val="32"/>
          <w:lang w:eastAsia="zh-CN"/>
        </w:rPr>
        <w:t>.商业服务业等支出（类）涉外发展服务支出（款）其他涉外发展服务支出（项）：指</w:t>
      </w:r>
      <w:r>
        <w:rPr>
          <w:rFonts w:hint="eastAsia" w:ascii="仿宋_GB2312" w:eastAsia="仿宋_GB2312"/>
          <w:sz w:val="32"/>
          <w:szCs w:val="32"/>
          <w:lang w:eastAsia="zh-CN"/>
        </w:rPr>
        <w:t>商务厅机关的</w:t>
      </w:r>
      <w:r>
        <w:rPr>
          <w:rFonts w:ascii="仿宋_GB2312" w:eastAsia="仿宋_GB2312"/>
          <w:sz w:val="32"/>
          <w:szCs w:val="32"/>
          <w:lang w:eastAsia="zh-CN"/>
        </w:rPr>
        <w:t>其他涉外发展服务支出</w:t>
      </w:r>
      <w:r>
        <w:rPr>
          <w:rFonts w:hint="eastAsia" w:ascii="仿宋_GB2312" w:eastAsia="仿宋_GB2312"/>
          <w:sz w:val="32"/>
          <w:szCs w:val="32"/>
          <w:lang w:eastAsia="zh-CN"/>
        </w:rPr>
        <w:t>。</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22</w:t>
      </w:r>
      <w:r>
        <w:rPr>
          <w:rFonts w:ascii="仿宋_GB2312" w:eastAsia="仿宋_GB2312"/>
          <w:sz w:val="32"/>
          <w:szCs w:val="32"/>
          <w:lang w:eastAsia="zh-CN"/>
        </w:rPr>
        <w:t>.商业服务业等支出（类）其他商业服务业等支出（款）其他商业服务业等支出（项）：指</w:t>
      </w:r>
      <w:r>
        <w:rPr>
          <w:rFonts w:hint="eastAsia" w:ascii="仿宋_GB2312" w:eastAsia="仿宋_GB2312"/>
          <w:sz w:val="32"/>
          <w:szCs w:val="32"/>
          <w:lang w:eastAsia="zh-CN"/>
        </w:rPr>
        <w:t>商务厅机关的</w:t>
      </w:r>
      <w:r>
        <w:rPr>
          <w:rFonts w:ascii="仿宋_GB2312" w:eastAsia="仿宋_GB2312"/>
          <w:sz w:val="32"/>
          <w:szCs w:val="32"/>
          <w:lang w:eastAsia="zh-CN"/>
        </w:rPr>
        <w:t>其他商业服务业等支出</w:t>
      </w:r>
      <w:r>
        <w:rPr>
          <w:rFonts w:hint="eastAsia" w:ascii="仿宋_GB2312" w:eastAsia="仿宋_GB2312"/>
          <w:sz w:val="32"/>
          <w:szCs w:val="32"/>
          <w:lang w:eastAsia="zh-CN"/>
        </w:rPr>
        <w:t>。</w:t>
      </w:r>
    </w:p>
    <w:p>
      <w:pPr>
        <w:pStyle w:val="22"/>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23</w:t>
      </w:r>
      <w:r>
        <w:rPr>
          <w:rFonts w:ascii="仿宋_GB2312" w:eastAsia="仿宋_GB2312"/>
          <w:sz w:val="32"/>
          <w:szCs w:val="32"/>
          <w:lang w:eastAsia="zh-CN"/>
        </w:rPr>
        <w:t>.住房保障支出（类）住房改革支出（款）住房公积金（项）：指</w:t>
      </w:r>
      <w:r>
        <w:rPr>
          <w:rFonts w:hint="eastAsia" w:ascii="仿宋_GB2312" w:eastAsia="仿宋_GB2312"/>
          <w:sz w:val="32"/>
          <w:szCs w:val="32"/>
          <w:lang w:eastAsia="zh-CN"/>
        </w:rPr>
        <w:t>商务厅机关按照人力资源和社会保障以及财政部门规定的基本工资和津贴补贴以及规定的比例为职工缴纳的住房公积金。</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24</w:t>
      </w:r>
      <w:r>
        <w:rPr>
          <w:rFonts w:ascii="仿宋_GB2312" w:eastAsia="仿宋_GB2312"/>
          <w:sz w:val="32"/>
          <w:szCs w:val="32"/>
          <w:lang w:eastAsia="zh-CN"/>
        </w:rPr>
        <w:t>.住房保障支出（类）住房改革支出（款）购房补贴（项）：指</w:t>
      </w:r>
      <w:r>
        <w:rPr>
          <w:rFonts w:hint="eastAsia" w:ascii="仿宋_GB2312" w:eastAsia="仿宋_GB2312"/>
          <w:sz w:val="32"/>
          <w:szCs w:val="32"/>
          <w:lang w:eastAsia="zh-CN"/>
        </w:rPr>
        <w:t>商务厅机关按照房改政策规定向符合条件职工（含离退休人员）用于购买住房的补贴。</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25.灾害防治及应急管理支出（类）应急管理事务（款）安全监管（项）：指商务厅机关的安全监管其他支出。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spacing w:line="600" w:lineRule="exact"/>
        <w:jc w:val="center"/>
        <w:outlineLvl w:val="0"/>
        <w:rPr>
          <w:rStyle w:val="24"/>
          <w:rFonts w:ascii="黑体" w:hAnsi="黑体" w:eastAsia="黑体"/>
          <w:b w:val="0"/>
          <w:color w:val="auto"/>
          <w:highlight w:val="none"/>
        </w:rPr>
      </w:pPr>
      <w:bookmarkStart w:id="114" w:name="_Toc15396614"/>
      <w:bookmarkStart w:id="115" w:name="_Toc483425396_WPSOffice_Level1"/>
      <w:bookmarkStart w:id="116" w:name="_Toc15377226"/>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114"/>
      <w:bookmarkEnd w:id="115"/>
    </w:p>
    <w:p>
      <w:pPr>
        <w:spacing w:line="600" w:lineRule="exact"/>
        <w:jc w:val="center"/>
        <w:outlineLvl w:val="0"/>
        <w:rPr>
          <w:rFonts w:hint="eastAsia" w:ascii="黑体" w:hAnsi="黑体" w:eastAsia="黑体"/>
          <w:color w:val="auto"/>
          <w:sz w:val="44"/>
          <w:szCs w:val="44"/>
          <w:highlight w:val="none"/>
        </w:rPr>
      </w:pPr>
      <w:bookmarkStart w:id="117" w:name="_Toc15396618"/>
    </w:p>
    <w:tbl>
      <w:tblPr>
        <w:tblStyle w:val="12"/>
        <w:tblpPr w:leftFromText="180" w:rightFromText="180" w:vertAnchor="text" w:horzAnchor="page" w:tblpXSpec="center" w:tblpY="221"/>
        <w:tblOverlap w:val="never"/>
        <w:tblW w:w="56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04"/>
        <w:gridCol w:w="1078"/>
        <w:gridCol w:w="1484"/>
        <w:gridCol w:w="1653"/>
        <w:gridCol w:w="1296"/>
        <w:gridCol w:w="2156"/>
        <w:gridCol w:w="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4876" w:type="pct"/>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sz w:val="32"/>
                <w:szCs w:val="32"/>
                <w:u w:val="none"/>
                <w:lang w:val="en-US" w:eastAsia="zh-CN"/>
              </w:rPr>
              <w:t>2021年100万元以上（含）特定目标类部门预算项目绩效目标自评</w:t>
            </w:r>
            <w:r>
              <w:rPr>
                <w:rFonts w:hint="eastAsia" w:ascii="宋体" w:hAnsi="宋体" w:cs="宋体"/>
                <w:b/>
                <w:i w:val="0"/>
                <w:color w:val="000000"/>
                <w:sz w:val="32"/>
                <w:szCs w:val="32"/>
                <w:u w:val="none"/>
                <w:lang w:val="en-US" w:eastAsia="zh-CN"/>
              </w:rPr>
              <w:t>（商务事业运行补助经费项目）</w:t>
            </w:r>
          </w:p>
        </w:tc>
        <w:tc>
          <w:tcPr>
            <w:tcW w:w="123"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lang w:val="en-US" w:eastAsia="zh-CN"/>
              </w:rPr>
            </w:pPr>
          </w:p>
          <w:p>
            <w:pPr>
              <w:pStyle w:val="2"/>
              <w:jc w:val="cente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3" w:type="pct"/>
          <w:trHeight w:val="254" w:hRule="atLeast"/>
          <w:jc w:val="center"/>
        </w:trPr>
        <w:tc>
          <w:tcPr>
            <w:tcW w:w="14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16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四川省商务厅322301</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四川省商务厅机关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341" w:hRule="atLeast"/>
          <w:jc w:val="center"/>
        </w:trPr>
        <w:tc>
          <w:tcPr>
            <w:tcW w:w="148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170</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147.42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577" w:hRule="atLeast"/>
          <w:jc w:val="center"/>
        </w:trPr>
        <w:tc>
          <w:tcPr>
            <w:tcW w:w="14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170</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147.42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341" w:hRule="atLeast"/>
          <w:jc w:val="center"/>
        </w:trPr>
        <w:tc>
          <w:tcPr>
            <w:tcW w:w="14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217" w:hRule="atLeast"/>
          <w:jc w:val="center"/>
        </w:trPr>
        <w:tc>
          <w:tcPr>
            <w:tcW w:w="9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完成情况</w:t>
            </w:r>
          </w:p>
        </w:tc>
        <w:tc>
          <w:tcPr>
            <w:tcW w:w="21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17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1297" w:hRule="atLeast"/>
          <w:jc w:val="center"/>
        </w:trPr>
        <w:tc>
          <w:tcPr>
            <w:tcW w:w="9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2170"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根据商务系统实际工作开展需要，将外贸数据加工服务、机关文书档案整理、四川商务年鉴、编印领导干部商务手册、法律顾问服务、业务软件及系统维护费、自贸办业务等项目预算整合。</w:t>
            </w:r>
          </w:p>
        </w:tc>
        <w:tc>
          <w:tcPr>
            <w:tcW w:w="177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按年初总体安排，有序完成了2021年全省外贸统计数据加工服务、厅机关文书档案整理、商务项目专家评审补助保障、重要年鉴资料编印、业务系统软件运维、自贸试验区建设五周年第三方评估项目等。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738" w:hRule="atLeast"/>
          <w:jc w:val="center"/>
        </w:trPr>
        <w:tc>
          <w:tcPr>
            <w:tcW w:w="92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年度绩效指标完成情况</w:t>
            </w:r>
          </w:p>
        </w:tc>
        <w:tc>
          <w:tcPr>
            <w:tcW w:w="55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预期指标值</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数量指标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外贸数据加工服务</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12个月</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质量指标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时效指标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项目预算安排时间</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1年</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成本指标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项目成本</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170万元</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147.42万元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效益</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经济效益</w:t>
            </w:r>
            <w:r>
              <w:rPr>
                <w:rFonts w:hint="eastAsia" w:ascii="仿宋_GB2312" w:hAnsi="仿宋_GB2312" w:cs="仿宋_GB2312"/>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促进商务工作顺畅运行</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平稳</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平稳有序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社会效益</w:t>
            </w:r>
            <w:r>
              <w:rPr>
                <w:rFonts w:hint="eastAsia" w:ascii="仿宋_GB2312" w:hAnsi="仿宋_GB2312" w:cs="仿宋_GB2312"/>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577"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生态效益</w:t>
            </w:r>
            <w:r>
              <w:rPr>
                <w:rFonts w:hint="eastAsia" w:ascii="仿宋_GB2312" w:hAnsi="仿宋_GB2312" w:cs="仿宋_GB2312"/>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可持续影响指标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对商务</w:t>
            </w:r>
            <w:r>
              <w:rPr>
                <w:rFonts w:hint="eastAsia" w:ascii="仿宋_GB2312" w:hAnsi="仿宋_GB2312" w:cs="仿宋_GB2312"/>
                <w:i w:val="0"/>
                <w:color w:val="000000"/>
                <w:sz w:val="28"/>
                <w:szCs w:val="28"/>
                <w:u w:val="none"/>
                <w:lang w:eastAsia="zh-CN"/>
              </w:rPr>
              <w:t>重点工作</w:t>
            </w:r>
            <w:r>
              <w:rPr>
                <w:rFonts w:hint="eastAsia" w:ascii="仿宋_GB2312" w:hAnsi="仿宋_GB2312" w:eastAsia="仿宋_GB2312" w:cs="仿宋_GB2312"/>
                <w:i w:val="0"/>
                <w:color w:val="000000"/>
                <w:sz w:val="28"/>
                <w:szCs w:val="28"/>
                <w:u w:val="none"/>
              </w:rPr>
              <w:t>影响</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可持续</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480" w:hRule="atLeast"/>
          <w:jc w:val="center"/>
        </w:trPr>
        <w:tc>
          <w:tcPr>
            <w:tcW w:w="92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满意</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度指标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公众、上级部门满意度</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良好</w:t>
            </w:r>
          </w:p>
        </w:tc>
        <w:tc>
          <w:tcPr>
            <w:tcW w:w="110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良好</w:t>
            </w:r>
          </w:p>
        </w:tc>
      </w:tr>
    </w:tbl>
    <w:p>
      <w:pPr>
        <w:rPr>
          <w:rFonts w:hint="eastAsia"/>
        </w:rPr>
      </w:pPr>
      <w:r>
        <w:rPr>
          <w:rFonts w:hint="eastAsia"/>
        </w:rPr>
        <w:br w:type="page"/>
      </w:r>
    </w:p>
    <w:tbl>
      <w:tblPr>
        <w:tblStyle w:val="12"/>
        <w:tblpPr w:leftFromText="180" w:rightFromText="180" w:vertAnchor="text" w:horzAnchor="page" w:tblpXSpec="center" w:tblpY="221"/>
        <w:tblOverlap w:val="never"/>
        <w:tblW w:w="581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89"/>
        <w:gridCol w:w="1169"/>
        <w:gridCol w:w="1359"/>
        <w:gridCol w:w="1546"/>
        <w:gridCol w:w="1454"/>
        <w:gridCol w:w="236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4881" w:type="pct"/>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sz w:val="32"/>
                <w:szCs w:val="32"/>
                <w:u w:val="none"/>
                <w:lang w:val="en-US" w:eastAsia="zh-CN"/>
              </w:rPr>
              <w:t>2021年100万元以上（含）特定目标类部门预算项目绩效目标自评</w:t>
            </w:r>
            <w:r>
              <w:rPr>
                <w:rFonts w:hint="eastAsia" w:ascii="宋体" w:hAnsi="宋体" w:cs="宋体"/>
                <w:b/>
                <w:i w:val="0"/>
                <w:color w:val="000000"/>
                <w:sz w:val="32"/>
                <w:szCs w:val="32"/>
                <w:u w:val="none"/>
                <w:lang w:val="en-US" w:eastAsia="zh-CN"/>
              </w:rPr>
              <w:t>（上年结转_省本级内贸流通服务业发展资金项目）</w:t>
            </w:r>
          </w:p>
        </w:tc>
        <w:tc>
          <w:tcPr>
            <w:tcW w:w="118"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8" w:type="pct"/>
          <w:trHeight w:val="254" w:hRule="atLeast"/>
          <w:jc w:val="center"/>
        </w:trPr>
        <w:tc>
          <w:tcPr>
            <w:tcW w:w="14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1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四川省商务厅322301</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四川省商务厅机关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341" w:hRule="atLeast"/>
          <w:jc w:val="center"/>
        </w:trPr>
        <w:tc>
          <w:tcPr>
            <w:tcW w:w="14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618.99</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453.90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577" w:hRule="atLeast"/>
          <w:jc w:val="center"/>
        </w:trPr>
        <w:tc>
          <w:tcPr>
            <w:tcW w:w="14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618.99</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453.90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341" w:hRule="atLeast"/>
          <w:jc w:val="center"/>
        </w:trPr>
        <w:tc>
          <w:tcPr>
            <w:tcW w:w="14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217" w:hRule="atLeast"/>
          <w:jc w:val="center"/>
        </w:trPr>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完成情况</w:t>
            </w:r>
          </w:p>
        </w:tc>
        <w:tc>
          <w:tcPr>
            <w:tcW w:w="205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1297" w:hRule="atLeast"/>
          <w:jc w:val="center"/>
        </w:trPr>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2053"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加强服务业运行监测和分析预警，拟通过建设四川省4+6现代服务业全口径统计体系，着力培育服务业4+6重点产业，为全省服务业发展工作提供基础数据支撑</w:t>
            </w:r>
          </w:p>
        </w:tc>
        <w:tc>
          <w:tcPr>
            <w:tcW w:w="1924"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通过建设四川省4+6现代服务业全口径统计体系，着力培育服务业4+6重点产业，为全省服务业发展工作提供基础数据支撑。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738" w:hRule="atLeast"/>
          <w:jc w:val="center"/>
        </w:trPr>
        <w:tc>
          <w:tcPr>
            <w:tcW w:w="90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年度绩效指标完成情况</w:t>
            </w:r>
          </w:p>
        </w:tc>
        <w:tc>
          <w:tcPr>
            <w:tcW w:w="58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预期指标值</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统计监测项目数量</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4个</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统计监测项目成果</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显著</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完成时效</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1年</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项目成本</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618.99</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cs="仿宋_GB2312"/>
                <w:i w:val="0"/>
                <w:color w:val="000000"/>
                <w:sz w:val="28"/>
                <w:szCs w:val="28"/>
                <w:u w:val="none"/>
                <w:lang w:val="en-US" w:eastAsia="zh-CN"/>
              </w:rPr>
              <w:t>453.90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效益</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指标</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经济效益指标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电子商务统计监测经济效益</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产业高质量发展</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产业高质量发展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577"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生态效益</w:t>
            </w:r>
            <w:r>
              <w:rPr>
                <w:rFonts w:hint="eastAsia" w:ascii="仿宋_GB2312" w:hAnsi="仿宋_GB2312" w:cs="仿宋_GB2312"/>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可持续影响指标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对行业可持续影响</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长期</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 w:type="pct"/>
          <w:trHeight w:val="480" w:hRule="atLeast"/>
          <w:jc w:val="center"/>
        </w:trPr>
        <w:tc>
          <w:tcPr>
            <w:tcW w:w="90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8"/>
                <w:szCs w:val="28"/>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满意</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度指标</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rPr>
              <w:t>行业满意度</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良好</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8"/>
                <w:szCs w:val="28"/>
                <w:u w:val="none"/>
                <w:lang w:eastAsia="zh-CN"/>
              </w:rPr>
            </w:pPr>
            <w:r>
              <w:rPr>
                <w:rFonts w:hint="eastAsia" w:ascii="仿宋_GB2312" w:hAnsi="仿宋_GB2312" w:cs="仿宋_GB2312"/>
                <w:i w:val="0"/>
                <w:color w:val="000000"/>
                <w:sz w:val="28"/>
                <w:szCs w:val="28"/>
                <w:u w:val="none"/>
                <w:lang w:eastAsia="zh-CN"/>
              </w:rPr>
              <w:t>良好</w:t>
            </w:r>
          </w:p>
        </w:tc>
      </w:tr>
    </w:tbl>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118" w:name="_Toc1507769715_WPSOffice_Level1"/>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116"/>
      <w:bookmarkEnd w:id="117"/>
      <w:bookmarkEnd w:id="118"/>
      <w:bookmarkStart w:id="119" w:name="_Toc15396619"/>
    </w:p>
    <w:p>
      <w:pPr>
        <w:pStyle w:val="4"/>
        <w:rPr>
          <w:rFonts w:ascii="仿宋" w:hAnsi="仿宋" w:eastAsia="仿宋"/>
          <w:color w:val="auto"/>
          <w:highlight w:val="none"/>
        </w:rPr>
      </w:pPr>
      <w:bookmarkStart w:id="120" w:name="_Toc773183891_WPSOffice_Level2"/>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119"/>
      <w:bookmarkEnd w:id="120"/>
    </w:p>
    <w:p>
      <w:pPr>
        <w:pStyle w:val="4"/>
        <w:rPr>
          <w:rFonts w:ascii="仿宋" w:hAnsi="仿宋" w:eastAsia="仿宋"/>
          <w:color w:val="auto"/>
          <w:highlight w:val="none"/>
        </w:rPr>
      </w:pPr>
      <w:bookmarkStart w:id="121" w:name="_Toc911732832_WPSOffice_Level2"/>
      <w:bookmarkStart w:id="122"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121"/>
      <w:bookmarkEnd w:id="122"/>
    </w:p>
    <w:p>
      <w:pPr>
        <w:pStyle w:val="4"/>
        <w:rPr>
          <w:rFonts w:ascii="仿宋" w:hAnsi="仿宋" w:eastAsia="仿宋"/>
          <w:color w:val="auto"/>
          <w:highlight w:val="none"/>
        </w:rPr>
      </w:pPr>
      <w:bookmarkStart w:id="123" w:name="_Toc15396621"/>
      <w:bookmarkStart w:id="124" w:name="_Toc910472334_WPSOffice_Level2"/>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123"/>
      <w:bookmarkEnd w:id="124"/>
    </w:p>
    <w:p>
      <w:pPr>
        <w:pStyle w:val="4"/>
        <w:rPr>
          <w:rFonts w:ascii="仿宋" w:hAnsi="仿宋" w:eastAsia="仿宋"/>
          <w:b w:val="0"/>
          <w:color w:val="auto"/>
          <w:highlight w:val="none"/>
        </w:rPr>
      </w:pPr>
      <w:bookmarkStart w:id="125" w:name="_Toc15396622"/>
      <w:bookmarkStart w:id="126" w:name="_Toc555705066_WPSOffice_Level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125"/>
      <w:bookmarkEnd w:id="126"/>
    </w:p>
    <w:p>
      <w:pPr>
        <w:pStyle w:val="4"/>
        <w:rPr>
          <w:rStyle w:val="25"/>
          <w:rFonts w:ascii="仿宋" w:hAnsi="仿宋" w:eastAsia="仿宋"/>
          <w:b w:val="0"/>
          <w:bCs w:val="0"/>
          <w:color w:val="auto"/>
          <w:highlight w:val="none"/>
        </w:rPr>
      </w:pPr>
      <w:bookmarkStart w:id="127" w:name="_Toc1387274382_WPSOffice_Level2"/>
      <w:bookmarkStart w:id="12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127"/>
      <w:bookmarkEnd w:id="128"/>
      <w:bookmarkStart w:id="129" w:name="_Toc15396624"/>
    </w:p>
    <w:p>
      <w:pPr>
        <w:pStyle w:val="4"/>
        <w:rPr>
          <w:rFonts w:ascii="仿宋" w:hAnsi="仿宋" w:eastAsia="仿宋"/>
          <w:color w:val="auto"/>
          <w:highlight w:val="none"/>
        </w:rPr>
      </w:pPr>
      <w:bookmarkStart w:id="130" w:name="_Toc1768160224_WPSOffice_Level2"/>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129"/>
      <w:bookmarkEnd w:id="130"/>
    </w:p>
    <w:p>
      <w:pPr>
        <w:pStyle w:val="4"/>
        <w:rPr>
          <w:rFonts w:ascii="仿宋" w:hAnsi="仿宋" w:eastAsia="仿宋"/>
          <w:color w:val="auto"/>
          <w:highlight w:val="none"/>
        </w:rPr>
      </w:pPr>
      <w:bookmarkStart w:id="131" w:name="_Toc756122090_WPSOffice_Level2"/>
      <w:bookmarkStart w:id="132"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131"/>
      <w:bookmarkEnd w:id="132"/>
    </w:p>
    <w:p>
      <w:pPr>
        <w:pStyle w:val="4"/>
        <w:rPr>
          <w:rFonts w:ascii="仿宋" w:hAnsi="仿宋" w:eastAsia="仿宋"/>
          <w:color w:val="auto"/>
          <w:highlight w:val="none"/>
        </w:rPr>
      </w:pPr>
      <w:bookmarkStart w:id="133" w:name="_Toc15396626"/>
      <w:bookmarkStart w:id="134" w:name="_Toc235032575_WPSOffice_Level2"/>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33"/>
      <w:bookmarkEnd w:id="134"/>
    </w:p>
    <w:p>
      <w:pPr>
        <w:pStyle w:val="4"/>
        <w:rPr>
          <w:rFonts w:ascii="仿宋" w:hAnsi="仿宋" w:eastAsia="仿宋"/>
          <w:color w:val="auto"/>
          <w:highlight w:val="none"/>
        </w:rPr>
      </w:pPr>
      <w:bookmarkStart w:id="135" w:name="_Toc15396627"/>
      <w:bookmarkStart w:id="136" w:name="_Toc1736732164_WPSOffice_Level2"/>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35"/>
      <w:bookmarkEnd w:id="136"/>
    </w:p>
    <w:p>
      <w:pPr>
        <w:pStyle w:val="4"/>
        <w:rPr>
          <w:rFonts w:ascii="仿宋" w:hAnsi="仿宋" w:eastAsia="仿宋"/>
          <w:color w:val="auto"/>
          <w:highlight w:val="none"/>
        </w:rPr>
      </w:pPr>
      <w:bookmarkStart w:id="137" w:name="_Toc15396628"/>
      <w:bookmarkStart w:id="138" w:name="_Toc410814131_WPSOffice_Level2"/>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37"/>
      <w:bookmarkEnd w:id="138"/>
    </w:p>
    <w:p>
      <w:pPr>
        <w:pStyle w:val="4"/>
        <w:rPr>
          <w:rFonts w:ascii="仿宋" w:hAnsi="仿宋" w:eastAsia="仿宋"/>
          <w:color w:val="auto"/>
          <w:highlight w:val="none"/>
        </w:rPr>
      </w:pPr>
      <w:bookmarkStart w:id="139" w:name="_Toc15396629"/>
      <w:bookmarkStart w:id="140" w:name="_Toc351446415_WPSOffice_Level2"/>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39"/>
      <w:bookmarkEnd w:id="140"/>
    </w:p>
    <w:p>
      <w:pPr>
        <w:pStyle w:val="4"/>
        <w:rPr>
          <w:rFonts w:ascii="仿宋" w:hAnsi="仿宋" w:eastAsia="仿宋"/>
          <w:color w:val="auto"/>
          <w:highlight w:val="none"/>
        </w:rPr>
      </w:pPr>
      <w:bookmarkStart w:id="141" w:name="_Toc15396630"/>
      <w:bookmarkStart w:id="142" w:name="_Toc1197123998_WPSOffice_Level2"/>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41"/>
      <w:bookmarkEnd w:id="142"/>
    </w:p>
    <w:p>
      <w:pPr>
        <w:pStyle w:val="4"/>
        <w:rPr>
          <w:rStyle w:val="25"/>
          <w:rFonts w:hint="eastAsia" w:ascii="仿宋" w:hAnsi="仿宋" w:eastAsia="仿宋"/>
          <w:b w:val="0"/>
          <w:bCs w:val="0"/>
          <w:color w:val="auto"/>
          <w:highlight w:val="none"/>
        </w:rPr>
      </w:pPr>
      <w:bookmarkStart w:id="143" w:name="_Toc120158024_WPSOffice_Level2"/>
      <w:bookmarkStart w:id="144"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43"/>
      <w:bookmarkEnd w:id="144"/>
    </w:p>
    <w:p>
      <w:pPr>
        <w:rPr>
          <w:rFonts w:hint="eastAsia" w:eastAsia="仿宋"/>
          <w:color w:val="auto"/>
          <w:highlight w:val="none"/>
          <w:lang w:eastAsia="zh-CN"/>
        </w:rPr>
      </w:pPr>
      <w:bookmarkStart w:id="145" w:name="_Toc1515013692_WPSOffice_Level2"/>
      <w:r>
        <w:rPr>
          <w:rStyle w:val="25"/>
          <w:rFonts w:hint="eastAsia" w:ascii="仿宋" w:hAnsi="仿宋" w:eastAsia="仿宋"/>
          <w:b w:val="0"/>
          <w:bCs w:val="0"/>
          <w:color w:val="auto"/>
          <w:highlight w:val="none"/>
          <w:lang w:eastAsia="zh-CN"/>
        </w:rPr>
        <w:t>十四、国有资本经营预算财政拨款支出决算表</w:t>
      </w:r>
      <w:bookmarkEnd w:id="14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0515B8"/>
    <w:rsid w:val="08643930"/>
    <w:rsid w:val="0A2032A3"/>
    <w:rsid w:val="0B8A37D8"/>
    <w:rsid w:val="10C055FF"/>
    <w:rsid w:val="118107EC"/>
    <w:rsid w:val="11DD6519"/>
    <w:rsid w:val="16BB723D"/>
    <w:rsid w:val="18015F3F"/>
    <w:rsid w:val="1B6157EA"/>
    <w:rsid w:val="1B6563FF"/>
    <w:rsid w:val="1BE8440E"/>
    <w:rsid w:val="1D155CEE"/>
    <w:rsid w:val="20F57F95"/>
    <w:rsid w:val="240371BF"/>
    <w:rsid w:val="25C741E6"/>
    <w:rsid w:val="25CC6D85"/>
    <w:rsid w:val="27842671"/>
    <w:rsid w:val="283E39EC"/>
    <w:rsid w:val="28E61E17"/>
    <w:rsid w:val="29FD04D3"/>
    <w:rsid w:val="2ABE7A3E"/>
    <w:rsid w:val="2AE66A3B"/>
    <w:rsid w:val="2EFA178C"/>
    <w:rsid w:val="30743063"/>
    <w:rsid w:val="30B46D73"/>
    <w:rsid w:val="319F7F4E"/>
    <w:rsid w:val="31E83218"/>
    <w:rsid w:val="36D06E56"/>
    <w:rsid w:val="39AE70AB"/>
    <w:rsid w:val="3A540EF9"/>
    <w:rsid w:val="3A6A6DB5"/>
    <w:rsid w:val="3C0C0783"/>
    <w:rsid w:val="3E401F5E"/>
    <w:rsid w:val="3F9F3A96"/>
    <w:rsid w:val="3FB53CCD"/>
    <w:rsid w:val="400A0344"/>
    <w:rsid w:val="41C452C4"/>
    <w:rsid w:val="424A49A2"/>
    <w:rsid w:val="493C27E9"/>
    <w:rsid w:val="496F39ED"/>
    <w:rsid w:val="49FF41D3"/>
    <w:rsid w:val="4A647993"/>
    <w:rsid w:val="4AA80182"/>
    <w:rsid w:val="4BD62566"/>
    <w:rsid w:val="4BE068DB"/>
    <w:rsid w:val="4BF6002B"/>
    <w:rsid w:val="4EBC41DE"/>
    <w:rsid w:val="4ECE2238"/>
    <w:rsid w:val="51DB4B86"/>
    <w:rsid w:val="54DB2627"/>
    <w:rsid w:val="54F80F1C"/>
    <w:rsid w:val="55333C3E"/>
    <w:rsid w:val="5A701128"/>
    <w:rsid w:val="61AE5C6D"/>
    <w:rsid w:val="64CA39A1"/>
    <w:rsid w:val="64D00BC2"/>
    <w:rsid w:val="6C4A05C8"/>
    <w:rsid w:val="6C783D85"/>
    <w:rsid w:val="6ECD2F9F"/>
    <w:rsid w:val="6F143EB7"/>
    <w:rsid w:val="72734D90"/>
    <w:rsid w:val="74DF3A07"/>
    <w:rsid w:val="768F4D9F"/>
    <w:rsid w:val="792017CA"/>
    <w:rsid w:val="79E7B28D"/>
    <w:rsid w:val="79FC4718"/>
    <w:rsid w:val="7CF67F0F"/>
    <w:rsid w:val="7F854C54"/>
    <w:rsid w:val="7F9F20EE"/>
    <w:rsid w:val="7FF306F0"/>
    <w:rsid w:val="9E3A10E2"/>
    <w:rsid w:val="DE6F06DD"/>
    <w:rsid w:val="EFF70B93"/>
    <w:rsid w:val="F07B4441"/>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收支决算总额（单位：万元）</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Lbl>
              <c:idx val="0"/>
              <c:layout>
                <c:manualLayout>
                  <c:x val="-0.00221691678035471"/>
                  <c:y val="-0.118986991523714"/>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manualLayout>
                      <c:w val="0.207537517053206"/>
                      <c:h val="0.124621594349142"/>
                    </c:manualLayout>
                  </c15:layout>
                </c:ext>
              </c:extLst>
            </c:dLbl>
            <c:dLbl>
              <c:idx val="1"/>
              <c:layout>
                <c:manualLayout>
                  <c:x val="0.00409276944065484"/>
                  <c:y val="-0.153441259204478"/>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manualLayout>
                      <c:w val="0.203444747612551"/>
                      <c:h val="0.124621594349142"/>
                    </c:manualLayout>
                  </c15:layout>
                </c:ext>
              </c:extLst>
            </c:dLbl>
            <c:numFmt formatCode="General&quot;万&quot;&quot;元&quot;"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28144.42</c:v>
                </c:pt>
                <c:pt idx="1">
                  <c:v>17419.78</c:v>
                </c:pt>
              </c:numCache>
            </c:numRef>
          </c:val>
        </c:ser>
        <c:dLbls>
          <c:showLegendKey val="false"/>
          <c:showVal val="true"/>
          <c:showCatName val="false"/>
          <c:showSerName val="false"/>
          <c:showPercent val="false"/>
          <c:showBubbleSize val="false"/>
        </c:dLbls>
        <c:gapWidth val="100"/>
        <c:overlap val="-24"/>
        <c:axId val="711585344"/>
        <c:axId val="475377588"/>
      </c:barChart>
      <c:catAx>
        <c:axId val="711585344"/>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475377588"/>
        <c:crosses val="autoZero"/>
        <c:auto val="true"/>
        <c:lblAlgn val="ctr"/>
        <c:lblOffset val="100"/>
        <c:noMultiLvlLbl val="false"/>
      </c:catAx>
      <c:valAx>
        <c:axId val="475377588"/>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71158534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
        <c:rich>
          <a:bodyPr/>
          <a:lstStyle/>
          <a:p>
            <a:pPr>
              <a:defRPr/>
            </a:pPr>
          </a:p>
        </c:rich>
      </c:tx>
    </c:title>
    <c:autoTitleDeleted val="false"/>
    <c:plotArea>
      <c:layout/>
      <c:pieChart>
        <c:varyColors val="true"/>
        <c:ser>
          <c:idx val="0"/>
          <c:order val="0"/>
          <c:tx>
            <c:strRef>
              <c:f>Sheet1!$B$1</c:f>
              <c:strCache>
                <c:ptCount val="1"/>
                <c:pt idx="0">
                  <c:v>销售额</c:v>
                </c:pt>
              </c:strCache>
            </c:strRef>
          </c:tx>
          <c:explosion val="0"/>
          <c:dPt>
            <c:idx val="0"/>
            <c:bubble3D val="false"/>
            <c:spPr>
              <a:solidFill>
                <a:schemeClr val="accent1"/>
              </a:solidFill>
              <a:ln>
                <a:noFill/>
              </a:ln>
              <a:effectLst/>
            </c:spPr>
          </c:dPt>
          <c:dLbls>
            <c:dLbl>
              <c:idx val="0"/>
              <c:layout>
                <c:manualLayout>
                  <c:x val="-0.00466138399814755"/>
                  <c:y val="-0.313098292365381"/>
                </c:manualLayout>
              </c:layout>
              <c:tx>
                <c:rich>
                  <a:bodyPr rot="0" spcFirstLastPara="0" vertOverflow="ellipsis" vert="horz" wrap="square" lIns="38100" tIns="19050" rIns="38100" bIns="19050" anchor="ctr" anchorCtr="true"/>
                  <a:lstStyle/>
                  <a:p>
                    <a:pPr defTabSz="914400">
                      <a:defRPr lang="zh-CN" sz="900" b="1" i="0" u="none" strike="noStrike" kern="1200" baseline="0">
                        <a:solidFill>
                          <a:schemeClr val="lt1"/>
                        </a:solidFill>
                        <a:latin typeface="+mn-lt"/>
                        <a:ea typeface="+mn-ea"/>
                        <a:cs typeface="+mn-cs"/>
                      </a:defRPr>
                    </a:pPr>
                    <a:r>
                      <a:t>一般公共预算财政拨款收入100%</a:t>
                    </a:r>
                  </a:p>
                </c:rich>
              </c:tx>
              <c:dLblPos val="bestFit"/>
              <c:showLegendKey val="false"/>
              <c:showVal val="true"/>
              <c:showCatName val="false"/>
              <c:showSerName val="false"/>
              <c:showPercent val="true"/>
              <c:showBubbleSize val="false"/>
              <c:extLst>
                <c:ext xmlns:c15="http://schemas.microsoft.com/office/drawing/2012/chart" uri="{CE6537A1-D6FC-4f65-9D91-7224C49458BB}">
                  <c15:layout>
                    <c:manualLayout>
                      <c:w val="0.321774794929157"/>
                      <c:h val="0.147350993377483"/>
                    </c:manualLayout>
                  </c15:layout>
                </c:ext>
              </c:extLst>
            </c:dLbl>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10444.17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3225806451613"/>
          <c:y val="0.0224036850921273"/>
        </c:manualLayout>
      </c:layout>
      <c:overlay val="false"/>
      <c:spPr>
        <a:noFill/>
        <a:ln>
          <a:noFill/>
        </a:ln>
        <a:effectLst/>
      </c:spPr>
      <c:tx>
        <c:rich>
          <a:bodyPr/>
          <a:lstStyle/>
          <a:p>
            <a:pPr>
              <a:defRPr/>
            </a:pPr>
          </a:p>
        </c:rich>
      </c:tx>
    </c:title>
    <c:autoTitleDeleted val="false"/>
    <c:plotArea>
      <c:layout/>
      <c:pieChart>
        <c:varyColors val="true"/>
        <c:ser>
          <c:idx val="0"/>
          <c:order val="0"/>
          <c:tx>
            <c:strRef>
              <c:f>Sheet1!$B$1</c:f>
              <c:strCache>
                <c:ptCount val="1"/>
                <c:pt idx="0">
                  <c:v>销售额</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6533.65</c:v>
                </c:pt>
                <c:pt idx="1">
                  <c:v>3916.87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stacked"/>
        <c:varyColors val="false"/>
        <c:ser>
          <c:idx val="0"/>
          <c:order val="0"/>
          <c:tx>
            <c:strRef>
              <c:f>Sheet1!$B$1</c:f>
              <c:strCache>
                <c:ptCount val="1"/>
                <c:pt idx="0">
                  <c:v>金额</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Lbl>
              <c:idx val="0"/>
              <c:layout>
                <c:manualLayout>
                  <c:x val="0.00397645936058533"/>
                  <c:y val="-0.41163401333064"/>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manualLayout>
                      <c:w val="0.249592760180995"/>
                      <c:h val="0.0679540454656563"/>
                    </c:manualLayout>
                  </c15:layout>
                </c:ext>
              </c:extLst>
            </c:dLbl>
            <c:dLbl>
              <c:idx val="1"/>
              <c:layout>
                <c:manualLayout>
                  <c:x val="0"/>
                  <c:y val="-0.232276307816603"/>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manualLayout>
                      <c:w val="0.220633484162896"/>
                      <c:h val="0.120752872158396"/>
                    </c:manualLayout>
                  </c15:layout>
                </c:ext>
              </c:extLst>
            </c:dLbl>
            <c:numFmt formatCode="General&quot;万&quot;&quot;元&quot;"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tx2">
                          <a:lumMod val="35000"/>
                          <a:lumOff val="65000"/>
                        </a:scheme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20963.65</c:v>
                </c:pt>
                <c:pt idx="1">
                  <c:v>10476.55</c:v>
                </c:pt>
              </c:numCache>
            </c:numRef>
          </c:val>
        </c:ser>
        <c:dLbls>
          <c:showLegendKey val="false"/>
          <c:showVal val="true"/>
          <c:showCatName val="false"/>
          <c:showSerName val="false"/>
          <c:showPercent val="false"/>
          <c:showBubbleSize val="false"/>
        </c:dLbls>
        <c:gapWidth val="150"/>
        <c:overlap val="100"/>
        <c:axId val="291336665"/>
        <c:axId val="227331640"/>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291336665"/>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27331640"/>
        <c:crosses val="autoZero"/>
        <c:auto val="true"/>
        <c:lblAlgn val="ctr"/>
        <c:lblOffset val="100"/>
        <c:noMultiLvlLbl val="false"/>
      </c:catAx>
      <c:valAx>
        <c:axId val="227331640"/>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91336665"/>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stacked"/>
        <c:varyColors val="false"/>
        <c:ser>
          <c:idx val="0"/>
          <c:order val="0"/>
          <c:tx>
            <c:strRef>
              <c:f>Sheet1!$B$1</c:f>
              <c:strCache>
                <c:ptCount val="1"/>
                <c:pt idx="0">
                  <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Lbl>
              <c:idx val="0"/>
              <c:layout>
                <c:manualLayout>
                  <c:x val="0.0022956030372594"/>
                  <c:y val="-0.147078427016219"/>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manualLayout>
                      <c:w val="0.221613985520042"/>
                      <c:h val="0.10975338813597"/>
                    </c:manualLayout>
                  </c15:layout>
                </c:ext>
              </c:extLst>
            </c:dLbl>
            <c:dLbl>
              <c:idx val="1"/>
              <c:layout>
                <c:manualLayout>
                  <c:x val="0.00441462122549885"/>
                  <c:y val="-0.144412352810487"/>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manualLayout>
                      <c:w val="0.219671552180823"/>
                      <c:h val="0.10975338813597"/>
                    </c:manualLayout>
                  </c15:layout>
                </c:ext>
              </c:extLst>
            </c:dLbl>
            <c:numFmt formatCode="General&quot;万&quot;&quot;元&quot;"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tx2">
                          <a:lumMod val="35000"/>
                          <a:lumOff val="65000"/>
                        </a:scheme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20925.49</c:v>
                </c:pt>
                <c:pt idx="1">
                  <c:v>10450.45</c:v>
                </c:pt>
              </c:numCache>
            </c:numRef>
          </c:val>
        </c:ser>
        <c:ser>
          <c:idx val="1"/>
          <c:order val="1"/>
          <c:tx>
            <c:strRef>
              <c:f>Sheet1!#REF!</c:f>
              <c:strCache>
                <c:ptCount val="1"/>
                <c:pt idx="0">
                  <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100"/>
        <c:overlap val="100"/>
        <c:axId val="317736273"/>
        <c:axId val="340513462"/>
      </c:barChart>
      <c:catAx>
        <c:axId val="317736273"/>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340513462"/>
        <c:crosses val="autoZero"/>
        <c:auto val="true"/>
        <c:lblAlgn val="ctr"/>
        <c:lblOffset val="100"/>
        <c:noMultiLvlLbl val="false"/>
      </c:catAx>
      <c:valAx>
        <c:axId val="340513462"/>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317736273"/>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列1</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Lbls>
            <c:dLbl>
              <c:idx val="0"/>
              <c:layout>
                <c:manualLayout>
                  <c:x val="0.0450541516245487"/>
                  <c:y val="-0.035633055344958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0342238267148014"/>
                  <c:y val="0.0284306292645944"/>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524187725631769"/>
                  <c:y val="0.0189537528430629"/>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3"/>
              <c:layout>
                <c:manualLayout>
                  <c:x val="-0.0524187725631769"/>
                  <c:y val="0.00227445034116755"/>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4"/>
              <c:layout>
                <c:manualLayout>
                  <c:x val="-0.0955956678700361"/>
                  <c:y val="-0.0138580931263858"/>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5"/>
              <c:layout>
                <c:manualLayout>
                  <c:x val="-0.0524187725631769"/>
                  <c:y val="-0.012695357043406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6"/>
              <c:layout>
                <c:manualLayout>
                  <c:x val="0.0632490974729242"/>
                  <c:y val="-0.0083932172828347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一般公共服务（类）支出</c:v>
                </c:pt>
                <c:pt idx="1">
                  <c:v>教育（类）支出</c:v>
                </c:pt>
                <c:pt idx="2">
                  <c:v>社会保障和就业（类）支出</c:v>
                </c:pt>
                <c:pt idx="3">
                  <c:v>商业服务业等（类）支出</c:v>
                </c:pt>
                <c:pt idx="4">
                  <c:v>卫生健康（类）支出</c:v>
                </c:pt>
                <c:pt idx="5">
                  <c:v>住房保障（类）支出</c:v>
                </c:pt>
                <c:pt idx="6">
                  <c:v>灾害防治及应急管理（类）支出</c:v>
                </c:pt>
              </c:strCache>
            </c:strRef>
          </c:cat>
          <c:val>
            <c:numRef>
              <c:f>Sheet1!$B$2:$B$8</c:f>
              <c:numCache>
                <c:formatCode>General</c:formatCode>
                <c:ptCount val="7"/>
                <c:pt idx="0">
                  <c:v>3931.65</c:v>
                </c:pt>
                <c:pt idx="1">
                  <c:v>25.06</c:v>
                </c:pt>
                <c:pt idx="2">
                  <c:v>2149.46</c:v>
                </c:pt>
                <c:pt idx="3">
                  <c:v>3521.93</c:v>
                </c:pt>
                <c:pt idx="4">
                  <c:v>299.38</c:v>
                </c:pt>
                <c:pt idx="5">
                  <c:v>517.97</c:v>
                </c:pt>
                <c:pt idx="6">
                  <c:v>5</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explosion val="0"/>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dLblPos val="outEnd"/>
              <c:showLegendKey val="true"/>
              <c:showVal val="false"/>
              <c:showCatName val="false"/>
              <c:showSerName val="false"/>
              <c:showPercent val="true"/>
              <c:showBubbleSize val="false"/>
              <c:extLst>
                <c:ext xmlns:c15="http://schemas.microsoft.com/office/drawing/2012/chart" uri="{CE6537A1-D6FC-4f65-9D91-7224C49458BB}">
                  <c15:layout>
                    <c:manualLayout>
                      <c:w val="0.11134873110921"/>
                      <c:h val="0.0542716293792135"/>
                    </c:manualLayout>
                  </c15:layout>
                </c:ext>
              </c:extLst>
            </c:dLbl>
            <c:dLbl>
              <c:idx val="1"/>
              <c:layout>
                <c:manualLayout>
                  <c:x val="0.122897063016824"/>
                  <c:y val="-0.00755256174729537"/>
                </c:manualLayout>
              </c:layout>
              <c:dLblPos val="bestFit"/>
              <c:showLegendKey val="tru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53464499572284"/>
                  <c:y val="-0.028169014084507"/>
                </c:manualLayout>
              </c:layout>
              <c:dLblPos val="bestFit"/>
              <c:showLegendKey val="tru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tru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69.27</c:v>
                </c:pt>
                <c:pt idx="2">
                  <c:v>12.49</c:v>
                </c:pt>
              </c:numCache>
            </c:numRef>
          </c:val>
        </c:ser>
        <c:dLbls>
          <c:showLegendKey val="tru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984e1b2-d0b0-4cab-b327-5c3abeb02484}"/>
        <w:style w:val=""/>
        <w:category>
          <w:name w:val="常规"/>
          <w:gallery w:val="placeholder"/>
        </w:category>
        <w:types>
          <w:type w:val="bbPlcHdr"/>
        </w:types>
        <w:behaviors>
          <w:behavior w:val="content"/>
        </w:behaviors>
        <w:description w:val=""/>
        <w:guid w:val="{e984e1b2-d0b0-4cab-b327-5c3abeb02484}"/>
      </w:docPartPr>
      <w:docPartBody>
        <w:p>
          <w:r>
            <w:rPr>
              <w:color w:val="808080"/>
            </w:rPr>
            <w:t>单击此处输入文字。</w:t>
          </w:r>
        </w:p>
      </w:docPartBody>
    </w:docPart>
    <w:docPart>
      <w:docPartPr>
        <w:name w:val="{95387636-9520-4e3e-95c2-9bbd9848bbc8}"/>
        <w:style w:val=""/>
        <w:category>
          <w:name w:val="常规"/>
          <w:gallery w:val="placeholder"/>
        </w:category>
        <w:types>
          <w:type w:val="bbPlcHdr"/>
        </w:types>
        <w:behaviors>
          <w:behavior w:val="content"/>
        </w:behaviors>
        <w:description w:val=""/>
        <w:guid w:val="{95387636-9520-4e3e-95c2-9bbd9848bbc8}"/>
      </w:docPartPr>
      <w:docPartBody>
        <w:p>
          <w:r>
            <w:rPr>
              <w:color w:val="808080"/>
            </w:rPr>
            <w:t>单击此处输入文字。</w:t>
          </w:r>
        </w:p>
      </w:docPartBody>
    </w:docPart>
    <w:docPart>
      <w:docPartPr>
        <w:name w:val="{67446672-47ca-4704-84ee-1fa0bd05b2ce}"/>
        <w:style w:val=""/>
        <w:category>
          <w:name w:val="常规"/>
          <w:gallery w:val="placeholder"/>
        </w:category>
        <w:types>
          <w:type w:val="bbPlcHdr"/>
        </w:types>
        <w:behaviors>
          <w:behavior w:val="content"/>
        </w:behaviors>
        <w:description w:val=""/>
        <w:guid w:val="{67446672-47ca-4704-84ee-1fa0bd05b2ce}"/>
      </w:docPartPr>
      <w:docPartBody>
        <w:p>
          <w:r>
            <w:rPr>
              <w:color w:val="808080"/>
            </w:rPr>
            <w:t>单击此处输入文字。</w:t>
          </w:r>
        </w:p>
      </w:docPartBody>
    </w:docPart>
    <w:docPart>
      <w:docPartPr>
        <w:name w:val="{8e247817-b231-48fb-81a1-5e608e19b67c}"/>
        <w:style w:val=""/>
        <w:category>
          <w:name w:val="常规"/>
          <w:gallery w:val="placeholder"/>
        </w:category>
        <w:types>
          <w:type w:val="bbPlcHdr"/>
        </w:types>
        <w:behaviors>
          <w:behavior w:val="content"/>
        </w:behaviors>
        <w:description w:val=""/>
        <w:guid w:val="{8e247817-b231-48fb-81a1-5e608e19b67c}"/>
      </w:docPartPr>
      <w:docPartBody>
        <w:p>
          <w:r>
            <w:rPr>
              <w:color w:val="808080"/>
            </w:rPr>
            <w:t>单击此处输入文字。</w:t>
          </w:r>
        </w:p>
      </w:docPartBody>
    </w:docPart>
    <w:docPart>
      <w:docPartPr>
        <w:name w:val="{93acc2e4-8010-4fa8-9e56-010763c0f2a9}"/>
        <w:style w:val=""/>
        <w:category>
          <w:name w:val="常规"/>
          <w:gallery w:val="placeholder"/>
        </w:category>
        <w:types>
          <w:type w:val="bbPlcHdr"/>
        </w:types>
        <w:behaviors>
          <w:behavior w:val="content"/>
        </w:behaviors>
        <w:description w:val=""/>
        <w:guid w:val="{93acc2e4-8010-4fa8-9e56-010763c0f2a9}"/>
      </w:docPartPr>
      <w:docPartBody>
        <w:p>
          <w:r>
            <w:rPr>
              <w:color w:val="808080"/>
            </w:rPr>
            <w:t>单击此处输入文字。</w:t>
          </w:r>
        </w:p>
      </w:docPartBody>
    </w:docPart>
    <w:docPart>
      <w:docPartPr>
        <w:name w:val="{450df021-2ebd-4a5f-ba76-139ee50c7e10}"/>
        <w:style w:val=""/>
        <w:category>
          <w:name w:val="常规"/>
          <w:gallery w:val="placeholder"/>
        </w:category>
        <w:types>
          <w:type w:val="bbPlcHdr"/>
        </w:types>
        <w:behaviors>
          <w:behavior w:val="content"/>
        </w:behaviors>
        <w:description w:val=""/>
        <w:guid w:val="{450df021-2ebd-4a5f-ba76-139ee50c7e10}"/>
      </w:docPartPr>
      <w:docPartBody>
        <w:p>
          <w:r>
            <w:rPr>
              <w:color w:val="808080"/>
            </w:rPr>
            <w:t>单击此处输入文字。</w:t>
          </w:r>
        </w:p>
      </w:docPartBody>
    </w:docPart>
    <w:docPart>
      <w:docPartPr>
        <w:name w:val="{13889c10-bc7c-47b1-a753-33d78d62563c}"/>
        <w:style w:val=""/>
        <w:category>
          <w:name w:val="常规"/>
          <w:gallery w:val="placeholder"/>
        </w:category>
        <w:types>
          <w:type w:val="bbPlcHdr"/>
        </w:types>
        <w:behaviors>
          <w:behavior w:val="content"/>
        </w:behaviors>
        <w:description w:val=""/>
        <w:guid w:val="{13889c10-bc7c-47b1-a753-33d78d62563c}"/>
      </w:docPartPr>
      <w:docPartBody>
        <w:p>
          <w:r>
            <w:rPr>
              <w:color w:val="808080"/>
            </w:rPr>
            <w:t>单击此处输入文字。</w:t>
          </w:r>
        </w:p>
      </w:docPartBody>
    </w:docPart>
    <w:docPart>
      <w:docPartPr>
        <w:name w:val="{83b9f90d-6cdd-4892-aa59-2bb91379bd2c}"/>
        <w:style w:val=""/>
        <w:category>
          <w:name w:val="常规"/>
          <w:gallery w:val="placeholder"/>
        </w:category>
        <w:types>
          <w:type w:val="bbPlcHdr"/>
        </w:types>
        <w:behaviors>
          <w:behavior w:val="content"/>
        </w:behaviors>
        <w:description w:val=""/>
        <w:guid w:val="{83b9f90d-6cdd-4892-aa59-2bb91379bd2c}"/>
      </w:docPartPr>
      <w:docPartBody>
        <w:p>
          <w:r>
            <w:rPr>
              <w:color w:val="808080"/>
            </w:rPr>
            <w:t>单击此处输入文字。</w:t>
          </w:r>
        </w:p>
      </w:docPartBody>
    </w:docPart>
    <w:docPart>
      <w:docPartPr>
        <w:name w:val="{b577f51b-0bfe-482b-8726-83fc0213ca6c}"/>
        <w:style w:val=""/>
        <w:category>
          <w:name w:val="常规"/>
          <w:gallery w:val="placeholder"/>
        </w:category>
        <w:types>
          <w:type w:val="bbPlcHdr"/>
        </w:types>
        <w:behaviors>
          <w:behavior w:val="content"/>
        </w:behaviors>
        <w:description w:val=""/>
        <w:guid w:val="{b577f51b-0bfe-482b-8726-83fc0213ca6c}"/>
      </w:docPartPr>
      <w:docPartBody>
        <w:p>
          <w:r>
            <w:rPr>
              <w:color w:val="808080"/>
            </w:rPr>
            <w:t>单击此处输入文字。</w:t>
          </w:r>
        </w:p>
      </w:docPartBody>
    </w:docPart>
    <w:docPart>
      <w:docPartPr>
        <w:name w:val="{a51de958-3669-4523-a8a4-8748b67efb72}"/>
        <w:style w:val=""/>
        <w:category>
          <w:name w:val="常规"/>
          <w:gallery w:val="placeholder"/>
        </w:category>
        <w:types>
          <w:type w:val="bbPlcHdr"/>
        </w:types>
        <w:behaviors>
          <w:behavior w:val="content"/>
        </w:behaviors>
        <w:description w:val=""/>
        <w:guid w:val="{a51de958-3669-4523-a8a4-8748b67efb72}"/>
      </w:docPartPr>
      <w:docPartBody>
        <w:p>
          <w:r>
            <w:rPr>
              <w:color w:val="808080"/>
            </w:rPr>
            <w:t>单击此处输入文字。</w:t>
          </w:r>
        </w:p>
      </w:docPartBody>
    </w:docPart>
    <w:docPart>
      <w:docPartPr>
        <w:name w:val="{fb00bd83-20b6-4c94-98a8-ae7ad8bdea4f}"/>
        <w:style w:val=""/>
        <w:category>
          <w:name w:val="常规"/>
          <w:gallery w:val="placeholder"/>
        </w:category>
        <w:types>
          <w:type w:val="bbPlcHdr"/>
        </w:types>
        <w:behaviors>
          <w:behavior w:val="content"/>
        </w:behaviors>
        <w:description w:val=""/>
        <w:guid w:val="{fb00bd83-20b6-4c94-98a8-ae7ad8bdea4f}"/>
      </w:docPartPr>
      <w:docPartBody>
        <w:p>
          <w:r>
            <w:rPr>
              <w:color w:val="808080"/>
            </w:rPr>
            <w:t>单击此处输入文字。</w:t>
          </w:r>
        </w:p>
      </w:docPartBody>
    </w:docPart>
    <w:docPart>
      <w:docPartPr>
        <w:name w:val="{4cdf296b-8467-435c-bd3b-b12ebbb1ed54}"/>
        <w:style w:val=""/>
        <w:category>
          <w:name w:val="常规"/>
          <w:gallery w:val="placeholder"/>
        </w:category>
        <w:types>
          <w:type w:val="bbPlcHdr"/>
        </w:types>
        <w:behaviors>
          <w:behavior w:val="content"/>
        </w:behaviors>
        <w:description w:val=""/>
        <w:guid w:val="{4cdf296b-8467-435c-bd3b-b12ebbb1ed54}"/>
      </w:docPartPr>
      <w:docPartBody>
        <w:p>
          <w:r>
            <w:rPr>
              <w:color w:val="808080"/>
            </w:rPr>
            <w:t>单击此处输入文字。</w:t>
          </w:r>
        </w:p>
      </w:docPartBody>
    </w:docPart>
    <w:docPart>
      <w:docPartPr>
        <w:name w:val="{e5c1b14b-195c-4793-9db7-7415ee0ac7ff}"/>
        <w:style w:val=""/>
        <w:category>
          <w:name w:val="常规"/>
          <w:gallery w:val="placeholder"/>
        </w:category>
        <w:types>
          <w:type w:val="bbPlcHdr"/>
        </w:types>
        <w:behaviors>
          <w:behavior w:val="content"/>
        </w:behaviors>
        <w:description w:val=""/>
        <w:guid w:val="{e5c1b14b-195c-4793-9db7-7415ee0ac7ff}"/>
      </w:docPartPr>
      <w:docPartBody>
        <w:p>
          <w:r>
            <w:rPr>
              <w:color w:val="808080"/>
            </w:rPr>
            <w:t>单击此处输入文字。</w:t>
          </w:r>
        </w:p>
      </w:docPartBody>
    </w:docPart>
    <w:docPart>
      <w:docPartPr>
        <w:name w:val="{573630c8-e490-4358-89a2-313c9ccc132e}"/>
        <w:style w:val=""/>
        <w:category>
          <w:name w:val="常规"/>
          <w:gallery w:val="placeholder"/>
        </w:category>
        <w:types>
          <w:type w:val="bbPlcHdr"/>
        </w:types>
        <w:behaviors>
          <w:behavior w:val="content"/>
        </w:behaviors>
        <w:description w:val=""/>
        <w:guid w:val="{573630c8-e490-4358-89a2-313c9ccc132e}"/>
      </w:docPartPr>
      <w:docPartBody>
        <w:p>
          <w:r>
            <w:rPr>
              <w:color w:val="808080"/>
            </w:rPr>
            <w:t>单击此处输入文字。</w:t>
          </w:r>
        </w:p>
      </w:docPartBody>
    </w:docPart>
    <w:docPart>
      <w:docPartPr>
        <w:name w:val="{9e8580d3-12d4-4a71-a3f0-bae15354679c}"/>
        <w:style w:val=""/>
        <w:category>
          <w:name w:val="常规"/>
          <w:gallery w:val="placeholder"/>
        </w:category>
        <w:types>
          <w:type w:val="bbPlcHdr"/>
        </w:types>
        <w:behaviors>
          <w:behavior w:val="content"/>
        </w:behaviors>
        <w:description w:val=""/>
        <w:guid w:val="{9e8580d3-12d4-4a71-a3f0-bae15354679c}"/>
      </w:docPartPr>
      <w:docPartBody>
        <w:p>
          <w:r>
            <w:rPr>
              <w:color w:val="808080"/>
            </w:rPr>
            <w:t>单击此处输入文字。</w:t>
          </w:r>
        </w:p>
      </w:docPartBody>
    </w:docPart>
    <w:docPart>
      <w:docPartPr>
        <w:name w:val="{50c0667c-941a-409a-9706-e7b9192939bb}"/>
        <w:style w:val=""/>
        <w:category>
          <w:name w:val="常规"/>
          <w:gallery w:val="placeholder"/>
        </w:category>
        <w:types>
          <w:type w:val="bbPlcHdr"/>
        </w:types>
        <w:behaviors>
          <w:behavior w:val="content"/>
        </w:behaviors>
        <w:description w:val=""/>
        <w:guid w:val="{50c0667c-941a-409a-9706-e7b9192939bb}"/>
      </w:docPartPr>
      <w:docPartBody>
        <w:p>
          <w:r>
            <w:rPr>
              <w:color w:val="808080"/>
            </w:rPr>
            <w:t>单击此处输入文字。</w:t>
          </w:r>
        </w:p>
      </w:docPartBody>
    </w:docPart>
    <w:docPart>
      <w:docPartPr>
        <w:name w:val="{471cb0da-8360-4696-b7e3-77a6cd78c016}"/>
        <w:style w:val=""/>
        <w:category>
          <w:name w:val="常规"/>
          <w:gallery w:val="placeholder"/>
        </w:category>
        <w:types>
          <w:type w:val="bbPlcHdr"/>
        </w:types>
        <w:behaviors>
          <w:behavior w:val="content"/>
        </w:behaviors>
        <w:description w:val=""/>
        <w:guid w:val="{471cb0da-8360-4696-b7e3-77a6cd78c016}"/>
      </w:docPartPr>
      <w:docPartBody>
        <w:p>
          <w:r>
            <w:rPr>
              <w:color w:val="808080"/>
            </w:rPr>
            <w:t>单击此处输入文字。</w:t>
          </w:r>
        </w:p>
      </w:docPartBody>
    </w:docPart>
    <w:docPart>
      <w:docPartPr>
        <w:name w:val="{52808424-ad42-4647-8da8-f198faaeccbe}"/>
        <w:style w:val=""/>
        <w:category>
          <w:name w:val="常规"/>
          <w:gallery w:val="placeholder"/>
        </w:category>
        <w:types>
          <w:type w:val="bbPlcHdr"/>
        </w:types>
        <w:behaviors>
          <w:behavior w:val="content"/>
        </w:behaviors>
        <w:description w:val=""/>
        <w:guid w:val="{52808424-ad42-4647-8da8-f198faaeccbe}"/>
      </w:docPartPr>
      <w:docPartBody>
        <w:p>
          <w:r>
            <w:rPr>
              <w:color w:val="808080"/>
            </w:rPr>
            <w:t>单击此处输入文字。</w:t>
          </w:r>
        </w:p>
      </w:docPartBody>
    </w:docPart>
    <w:docPart>
      <w:docPartPr>
        <w:name w:val="{4c6e02da-0a45-41ce-8604-68420abc0a17}"/>
        <w:style w:val=""/>
        <w:category>
          <w:name w:val="常规"/>
          <w:gallery w:val="placeholder"/>
        </w:category>
        <w:types>
          <w:type w:val="bbPlcHdr"/>
        </w:types>
        <w:behaviors>
          <w:behavior w:val="content"/>
        </w:behaviors>
        <w:description w:val=""/>
        <w:guid w:val="{4c6e02da-0a45-41ce-8604-68420abc0a17}"/>
      </w:docPartPr>
      <w:docPartBody>
        <w:p>
          <w:r>
            <w:rPr>
              <w:color w:val="808080"/>
            </w:rPr>
            <w:t>单击此处输入文字。</w:t>
          </w:r>
        </w:p>
      </w:docPartBody>
    </w:docPart>
    <w:docPart>
      <w:docPartPr>
        <w:name w:val="{6ac76e2f-3db1-4189-8c9c-d2d0e721ac64}"/>
        <w:style w:val=""/>
        <w:category>
          <w:name w:val="常规"/>
          <w:gallery w:val="placeholder"/>
        </w:category>
        <w:types>
          <w:type w:val="bbPlcHdr"/>
        </w:types>
        <w:behaviors>
          <w:behavior w:val="content"/>
        </w:behaviors>
        <w:description w:val=""/>
        <w:guid w:val="{6ac76e2f-3db1-4189-8c9c-d2d0e721ac64}"/>
      </w:docPartPr>
      <w:docPartBody>
        <w:p>
          <w:r>
            <w:rPr>
              <w:color w:val="808080"/>
            </w:rPr>
            <w:t>单击此处输入文字。</w:t>
          </w:r>
        </w:p>
      </w:docPartBody>
    </w:docPart>
    <w:docPart>
      <w:docPartPr>
        <w:name w:val="{0d1a21df-239c-46f6-9125-ae5fe490fb5b}"/>
        <w:style w:val=""/>
        <w:category>
          <w:name w:val="常规"/>
          <w:gallery w:val="placeholder"/>
        </w:category>
        <w:types>
          <w:type w:val="bbPlcHdr"/>
        </w:types>
        <w:behaviors>
          <w:behavior w:val="content"/>
        </w:behaviors>
        <w:description w:val=""/>
        <w:guid w:val="{0d1a21df-239c-46f6-9125-ae5fe490fb5b}"/>
      </w:docPartPr>
      <w:docPartBody>
        <w:p>
          <w:r>
            <w:rPr>
              <w:color w:val="808080"/>
            </w:rPr>
            <w:t>单击此处输入文字。</w:t>
          </w:r>
        </w:p>
      </w:docPartBody>
    </w:docPart>
    <w:docPart>
      <w:docPartPr>
        <w:name w:val="{ababce95-3fec-44ae-af9a-173e09adbd97}"/>
        <w:style w:val=""/>
        <w:category>
          <w:name w:val="常规"/>
          <w:gallery w:val="placeholder"/>
        </w:category>
        <w:types>
          <w:type w:val="bbPlcHdr"/>
        </w:types>
        <w:behaviors>
          <w:behavior w:val="content"/>
        </w:behaviors>
        <w:description w:val=""/>
        <w:guid w:val="{ababce95-3fec-44ae-af9a-173e09adbd97}"/>
      </w:docPartPr>
      <w:docPartBody>
        <w:p>
          <w:r>
            <w:rPr>
              <w:color w:val="808080"/>
            </w:rPr>
            <w:t>单击此处输入文字。</w:t>
          </w:r>
        </w:p>
      </w:docPartBody>
    </w:docPart>
    <w:docPart>
      <w:docPartPr>
        <w:name w:val="{b7d45124-bc67-4769-9843-28762e4930b0}"/>
        <w:style w:val=""/>
        <w:category>
          <w:name w:val="常规"/>
          <w:gallery w:val="placeholder"/>
        </w:category>
        <w:types>
          <w:type w:val="bbPlcHdr"/>
        </w:types>
        <w:behaviors>
          <w:behavior w:val="content"/>
        </w:behaviors>
        <w:description w:val=""/>
        <w:guid w:val="{b7d45124-bc67-4769-9843-28762e4930b0}"/>
      </w:docPartPr>
      <w:docPartBody>
        <w:p>
          <w:r>
            <w:rPr>
              <w:color w:val="808080"/>
            </w:rPr>
            <w:t>单击此处输入文字。</w:t>
          </w:r>
        </w:p>
      </w:docPartBody>
    </w:docPart>
    <w:docPart>
      <w:docPartPr>
        <w:name w:val="{e1781992-e5ea-4485-b17e-0c7a8e1e7466}"/>
        <w:style w:val=""/>
        <w:category>
          <w:name w:val="常规"/>
          <w:gallery w:val="placeholder"/>
        </w:category>
        <w:types>
          <w:type w:val="bbPlcHdr"/>
        </w:types>
        <w:behaviors>
          <w:behavior w:val="content"/>
        </w:behaviors>
        <w:description w:val=""/>
        <w:guid w:val="{e1781992-e5ea-4485-b17e-0c7a8e1e7466}"/>
      </w:docPartPr>
      <w:docPartBody>
        <w:p>
          <w:r>
            <w:rPr>
              <w:color w:val="808080"/>
            </w:rPr>
            <w:t>单击此处输入文字。</w:t>
          </w:r>
        </w:p>
      </w:docPartBody>
    </w:docPart>
    <w:docPart>
      <w:docPartPr>
        <w:name w:val="{da121500-3edd-4302-b4a3-41a56b7006d3}"/>
        <w:style w:val=""/>
        <w:category>
          <w:name w:val="常规"/>
          <w:gallery w:val="placeholder"/>
        </w:category>
        <w:types>
          <w:type w:val="bbPlcHdr"/>
        </w:types>
        <w:behaviors>
          <w:behavior w:val="content"/>
        </w:behaviors>
        <w:description w:val=""/>
        <w:guid w:val="{da121500-3edd-4302-b4a3-41a56b7006d3}"/>
      </w:docPartPr>
      <w:docPartBody>
        <w:p>
          <w:r>
            <w:rPr>
              <w:color w:val="808080"/>
            </w:rPr>
            <w:t>单击此处输入文字。</w:t>
          </w:r>
        </w:p>
      </w:docPartBody>
    </w:docPart>
    <w:docPart>
      <w:docPartPr>
        <w:name w:val="{9f882841-da05-4f13-b584-9483eec5e2eb}"/>
        <w:style w:val=""/>
        <w:category>
          <w:name w:val="常规"/>
          <w:gallery w:val="placeholder"/>
        </w:category>
        <w:types>
          <w:type w:val="bbPlcHdr"/>
        </w:types>
        <w:behaviors>
          <w:behavior w:val="content"/>
        </w:behaviors>
        <w:description w:val=""/>
        <w:guid w:val="{9f882841-da05-4f13-b584-9483eec5e2eb}"/>
      </w:docPartPr>
      <w:docPartBody>
        <w:p>
          <w:r>
            <w:rPr>
              <w:color w:val="808080"/>
            </w:rPr>
            <w:t>单击此处输入文字。</w:t>
          </w:r>
        </w:p>
      </w:docPartBody>
    </w:docPart>
    <w:docPart>
      <w:docPartPr>
        <w:name w:val="{4ac79468-2439-404b-90f0-301ea252800d}"/>
        <w:style w:val=""/>
        <w:category>
          <w:name w:val="常规"/>
          <w:gallery w:val="placeholder"/>
        </w:category>
        <w:types>
          <w:type w:val="bbPlcHdr"/>
        </w:types>
        <w:behaviors>
          <w:behavior w:val="content"/>
        </w:behaviors>
        <w:description w:val=""/>
        <w:guid w:val="{4ac79468-2439-404b-90f0-301ea252800d}"/>
      </w:docPartPr>
      <w:docPartBody>
        <w:p>
          <w:r>
            <w:rPr>
              <w:color w:val="808080"/>
            </w:rPr>
            <w:t>单击此处输入文字。</w:t>
          </w:r>
        </w:p>
      </w:docPartBody>
    </w:docPart>
    <w:docPart>
      <w:docPartPr>
        <w:name w:val="{6d4c7355-bc16-463d-a964-cb8cd5c55601}"/>
        <w:style w:val=""/>
        <w:category>
          <w:name w:val="常规"/>
          <w:gallery w:val="placeholder"/>
        </w:category>
        <w:types>
          <w:type w:val="bbPlcHdr"/>
        </w:types>
        <w:behaviors>
          <w:behavior w:val="content"/>
        </w:behaviors>
        <w:description w:val=""/>
        <w:guid w:val="{6d4c7355-bc16-463d-a964-cb8cd5c55601}"/>
      </w:docPartPr>
      <w:docPartBody>
        <w:p>
          <w:r>
            <w:rPr>
              <w:color w:val="808080"/>
            </w:rPr>
            <w:t>单击此处输入文字。</w:t>
          </w:r>
        </w:p>
      </w:docPartBody>
    </w:docPart>
    <w:docPart>
      <w:docPartPr>
        <w:name w:val="{2c91627d-efba-4fb0-90ac-6ddc949d5745}"/>
        <w:style w:val=""/>
        <w:category>
          <w:name w:val="常规"/>
          <w:gallery w:val="placeholder"/>
        </w:category>
        <w:types>
          <w:type w:val="bbPlcHdr"/>
        </w:types>
        <w:behaviors>
          <w:behavior w:val="content"/>
        </w:behaviors>
        <w:description w:val=""/>
        <w:guid w:val="{2c91627d-efba-4fb0-90ac-6ddc949d5745}"/>
      </w:docPartPr>
      <w:docPartBody>
        <w:p>
          <w:r>
            <w:rPr>
              <w:color w:val="808080"/>
            </w:rPr>
            <w:t>单击此处输入文字。</w:t>
          </w:r>
        </w:p>
      </w:docPartBody>
    </w:docPart>
    <w:docPart>
      <w:docPartPr>
        <w:name w:val="{b10f70e4-096c-40ce-a5ce-946212ac3354}"/>
        <w:style w:val=""/>
        <w:category>
          <w:name w:val="常规"/>
          <w:gallery w:val="placeholder"/>
        </w:category>
        <w:types>
          <w:type w:val="bbPlcHdr"/>
        </w:types>
        <w:behaviors>
          <w:behavior w:val="content"/>
        </w:behaviors>
        <w:description w:val=""/>
        <w:guid w:val="{b10f70e4-096c-40ce-a5ce-946212ac3354}"/>
      </w:docPartPr>
      <w:docPartBody>
        <w:p>
          <w:r>
            <w:rPr>
              <w:color w:val="808080"/>
            </w:rPr>
            <w:t>单击此处输入文字。</w:t>
          </w:r>
        </w:p>
      </w:docPartBody>
    </w:docPart>
    <w:docPart>
      <w:docPartPr>
        <w:name w:val="{75ef2bd0-f010-41ec-95d2-b5db8b1699c2}"/>
        <w:style w:val=""/>
        <w:category>
          <w:name w:val="常规"/>
          <w:gallery w:val="placeholder"/>
        </w:category>
        <w:types>
          <w:type w:val="bbPlcHdr"/>
        </w:types>
        <w:behaviors>
          <w:behavior w:val="content"/>
        </w:behaviors>
        <w:description w:val=""/>
        <w:guid w:val="{75ef2bd0-f010-41ec-95d2-b5db8b1699c2}"/>
      </w:docPartPr>
      <w:docPartBody>
        <w:p>
          <w:r>
            <w:rPr>
              <w:color w:val="808080"/>
            </w:rPr>
            <w:t>单击此处输入文字。</w:t>
          </w:r>
        </w:p>
      </w:docPartBody>
    </w:docPart>
    <w:docPart>
      <w:docPartPr>
        <w:name w:val="{91c8d161-73d9-4524-97e8-86ed8d33d7f1}"/>
        <w:style w:val=""/>
        <w:category>
          <w:name w:val="常规"/>
          <w:gallery w:val="placeholder"/>
        </w:category>
        <w:types>
          <w:type w:val="bbPlcHdr"/>
        </w:types>
        <w:behaviors>
          <w:behavior w:val="content"/>
        </w:behaviors>
        <w:description w:val=""/>
        <w:guid w:val="{91c8d161-73d9-4524-97e8-86ed8d33d7f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137</TotalTime>
  <ScaleCrop>false</ScaleCrop>
  <LinksUpToDate>false</LinksUpToDate>
  <CharactersWithSpaces>8692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2023-09-15T09:49:33Z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