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auto"/>
          <w:sz w:val="72"/>
          <w:szCs w:val="72"/>
          <w:highlight w:val="none"/>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96597"/>
      <w:bookmarkStart w:id="2" w:name="_Toc15396475"/>
      <w:bookmarkStart w:id="3" w:name="_Toc11456"/>
      <w:bookmarkStart w:id="4" w:name="_Toc15377425"/>
      <w:bookmarkStart w:id="5" w:name="_Toc15377193"/>
      <w:bookmarkStart w:id="6" w:name="_Toc15378441"/>
      <w:bookmarkStart w:id="7" w:name="_Toc10828"/>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bookmarkEnd w:id="7"/>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eastAsia="zh-CN"/>
        </w:rPr>
      </w:pPr>
      <w:bookmarkStart w:id="8" w:name="_Toc4044"/>
      <w:bookmarkStart w:id="9" w:name="_Toc31861"/>
      <w:bookmarkStart w:id="10" w:name="_Toc15377426"/>
      <w:bookmarkStart w:id="11" w:name="_Toc15378442"/>
      <w:bookmarkStart w:id="12" w:name="_Toc15396598"/>
      <w:bookmarkStart w:id="13" w:name="_Toc15377194"/>
      <w:bookmarkStart w:id="14" w:name="_Toc15396476"/>
      <w:r>
        <w:rPr>
          <w:rFonts w:hint="eastAsia" w:ascii="方正小标宋简体" w:hAnsi="方正小标宋简体" w:eastAsia="方正小标宋简体" w:cs="方正小标宋简体"/>
          <w:color w:val="auto"/>
          <w:sz w:val="72"/>
          <w:szCs w:val="72"/>
          <w:highlight w:val="none"/>
        </w:rPr>
        <w:t>四川省</w:t>
      </w:r>
      <w:bookmarkEnd w:id="0"/>
      <w:bookmarkStart w:id="15" w:name="_Toc15306268"/>
      <w:r>
        <w:rPr>
          <w:rFonts w:hint="eastAsia" w:ascii="方正小标宋简体" w:hAnsi="方正小标宋简体" w:eastAsia="方正小标宋简体" w:cs="方正小标宋简体"/>
          <w:color w:val="auto"/>
          <w:sz w:val="72"/>
          <w:szCs w:val="72"/>
          <w:highlight w:val="none"/>
          <w:lang w:eastAsia="zh-CN"/>
        </w:rPr>
        <w:t>商务厅信息中心</w:t>
      </w:r>
      <w:bookmarkEnd w:id="8"/>
      <w:bookmarkEnd w:id="9"/>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6" w:name="_Toc20282"/>
      <w:bookmarkStart w:id="17" w:name="_Toc26899"/>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10"/>
      <w:bookmarkEnd w:id="11"/>
      <w:bookmarkEnd w:id="12"/>
      <w:bookmarkEnd w:id="13"/>
      <w:bookmarkEnd w:id="14"/>
      <w:bookmarkEnd w:id="15"/>
      <w:bookmarkEnd w:id="16"/>
      <w:bookmarkEnd w:id="17"/>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rPr>
          <w:color w:val="auto"/>
          <w:highlight w:val="none"/>
        </w:rPr>
      </w:pPr>
    </w:p>
    <w:sdt>
      <w:sdtPr>
        <w:rPr>
          <w:rFonts w:ascii="宋体" w:hAnsi="宋体" w:eastAsia="宋体" w:cs="Times New Roman"/>
          <w:kern w:val="2"/>
          <w:sz w:val="21"/>
          <w:szCs w:val="24"/>
          <w:lang w:val="en-US" w:eastAsia="zh-CN" w:bidi="ar-SA"/>
        </w:rPr>
        <w:id w:val="147471557"/>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b/>
            </w:rPr>
          </w:pPr>
          <w:r>
            <w:fldChar w:fldCharType="begin"/>
          </w:r>
          <w:r>
            <w:instrText xml:space="preserve">TOC \o "1-2" \h \u </w:instrText>
          </w:r>
          <w:r>
            <w:fldChar w:fldCharType="separate"/>
          </w:r>
        </w:p>
        <w:p>
          <w:pPr>
            <w:pStyle w:val="33"/>
            <w:tabs>
              <w:tab w:val="right" w:leader="dot" w:pos="8306"/>
            </w:tabs>
            <w:rPr>
              <w:b/>
            </w:rPr>
          </w:pPr>
          <w:r>
            <w:rPr>
              <w:b/>
            </w:rPr>
            <w:fldChar w:fldCharType="begin"/>
          </w:r>
          <w:r>
            <w:rPr>
              <w:b/>
            </w:rPr>
            <w:instrText xml:space="preserve"> HYPERLINK \l _Toc1193 </w:instrText>
          </w:r>
          <w:r>
            <w:rPr>
              <w:b/>
            </w:rPr>
            <w:fldChar w:fldCharType="separate"/>
          </w:r>
          <w:r>
            <w:rPr>
              <w:rFonts w:hint="eastAsia" w:ascii="黑体" w:hAnsi="黑体" w:eastAsia="黑体"/>
              <w:b/>
              <w:highlight w:val="none"/>
            </w:rPr>
            <w:t xml:space="preserve">第一部分 </w:t>
          </w:r>
          <w:r>
            <w:rPr>
              <w:rFonts w:hint="eastAsia" w:ascii="黑体" w:hAnsi="黑体" w:eastAsia="黑体"/>
              <w:b/>
              <w:highlight w:val="none"/>
              <w:lang w:eastAsia="zh-CN"/>
            </w:rPr>
            <w:t>单位</w:t>
          </w:r>
          <w:r>
            <w:rPr>
              <w:rFonts w:hint="eastAsia" w:ascii="黑体" w:hAnsi="黑体" w:eastAsia="黑体"/>
              <w:b/>
              <w:bCs w:val="0"/>
              <w:highlight w:val="none"/>
            </w:rPr>
            <w:t>概况</w:t>
          </w:r>
          <w:r>
            <w:rPr>
              <w:b/>
            </w:rPr>
            <w:tab/>
          </w:r>
          <w:r>
            <w:rPr>
              <w:b/>
            </w:rPr>
            <w:fldChar w:fldCharType="begin"/>
          </w:r>
          <w:r>
            <w:rPr>
              <w:b/>
            </w:rPr>
            <w:instrText xml:space="preserve"> PAGEREF _Toc1193 \h </w:instrText>
          </w:r>
          <w:r>
            <w:rPr>
              <w:b/>
            </w:rPr>
            <w:fldChar w:fldCharType="separate"/>
          </w:r>
          <w:r>
            <w:rPr>
              <w:b/>
            </w:rPr>
            <w:t>3</w:t>
          </w:r>
          <w:r>
            <w:rPr>
              <w:b/>
            </w:rPr>
            <w:fldChar w:fldCharType="end"/>
          </w:r>
          <w:r>
            <w:rPr>
              <w:b/>
            </w:rPr>
            <w:fldChar w:fldCharType="end"/>
          </w:r>
        </w:p>
        <w:p>
          <w:pPr>
            <w:pStyle w:val="34"/>
            <w:tabs>
              <w:tab w:val="right" w:leader="dot" w:pos="8306"/>
            </w:tabs>
          </w:pPr>
          <w:r>
            <w:fldChar w:fldCharType="begin"/>
          </w:r>
          <w:r>
            <w:instrText xml:space="preserve"> HYPERLINK \l _Toc16597 </w:instrText>
          </w:r>
          <w:r>
            <w:fldChar w:fldCharType="separate"/>
          </w:r>
          <w:r>
            <w:rPr>
              <w:rFonts w:hint="eastAsia" w:ascii="黑体" w:hAnsi="黑体" w:eastAsia="黑体"/>
              <w:bCs w:val="0"/>
              <w:lang w:eastAsia="zh-CN"/>
            </w:rPr>
            <w:t xml:space="preserve">一、 </w:t>
          </w:r>
          <w:r>
            <w:rPr>
              <w:rFonts w:hint="eastAsia" w:ascii="黑体" w:hAnsi="黑体" w:eastAsia="黑体"/>
              <w:bCs w:val="0"/>
              <w:highlight w:val="none"/>
            </w:rPr>
            <w:t>职能</w:t>
          </w:r>
          <w:r>
            <w:rPr>
              <w:rFonts w:hint="eastAsia" w:ascii="黑体" w:hAnsi="黑体" w:eastAsia="黑体"/>
              <w:bCs w:val="0"/>
              <w:highlight w:val="none"/>
              <w:lang w:eastAsia="zh-CN"/>
            </w:rPr>
            <w:t>简介</w:t>
          </w:r>
          <w:r>
            <w:tab/>
          </w:r>
          <w:r>
            <w:fldChar w:fldCharType="begin"/>
          </w:r>
          <w:r>
            <w:instrText xml:space="preserve"> PAGEREF _Toc16597 \h </w:instrText>
          </w:r>
          <w:r>
            <w:fldChar w:fldCharType="separate"/>
          </w:r>
          <w:r>
            <w:t>3</w:t>
          </w:r>
          <w:r>
            <w:fldChar w:fldCharType="end"/>
          </w:r>
          <w:r>
            <w:fldChar w:fldCharType="end"/>
          </w:r>
        </w:p>
        <w:p>
          <w:pPr>
            <w:pStyle w:val="34"/>
            <w:tabs>
              <w:tab w:val="right" w:leader="dot" w:pos="8306"/>
            </w:tabs>
          </w:pPr>
          <w:r>
            <w:fldChar w:fldCharType="begin"/>
          </w:r>
          <w:r>
            <w:instrText xml:space="preserve"> HYPERLINK \l _Toc1500 </w:instrText>
          </w:r>
          <w:r>
            <w:fldChar w:fldCharType="separate"/>
          </w:r>
          <w:r>
            <w:rPr>
              <w:rFonts w:hint="eastAsia" w:ascii="黑体" w:hAnsi="黑体" w:eastAsia="黑体"/>
              <w:highlight w:val="none"/>
              <w:lang w:val="en-US" w:eastAsia="zh-CN"/>
            </w:rPr>
            <w:t>二、2021年重点</w:t>
          </w:r>
          <w:r>
            <w:rPr>
              <w:rFonts w:hint="eastAsia" w:ascii="黑体" w:hAnsi="黑体" w:eastAsia="黑体"/>
              <w:highlight w:val="none"/>
            </w:rPr>
            <w:t>工作</w:t>
          </w:r>
          <w:r>
            <w:rPr>
              <w:rFonts w:hint="eastAsia" w:ascii="黑体" w:hAnsi="黑体" w:eastAsia="黑体"/>
              <w:highlight w:val="none"/>
              <w:lang w:eastAsia="zh-CN"/>
            </w:rPr>
            <w:t>完成情况</w:t>
          </w:r>
          <w:r>
            <w:tab/>
          </w:r>
          <w:r>
            <w:fldChar w:fldCharType="begin"/>
          </w:r>
          <w:r>
            <w:instrText xml:space="preserve"> PAGEREF _Toc1500 \h </w:instrText>
          </w:r>
          <w:r>
            <w:fldChar w:fldCharType="separate"/>
          </w:r>
          <w:r>
            <w:t>3</w:t>
          </w:r>
          <w:r>
            <w:fldChar w:fldCharType="end"/>
          </w:r>
          <w:r>
            <w:fldChar w:fldCharType="end"/>
          </w:r>
        </w:p>
        <w:p>
          <w:pPr>
            <w:pStyle w:val="34"/>
            <w:tabs>
              <w:tab w:val="right" w:leader="dot" w:pos="8306"/>
            </w:tabs>
          </w:pPr>
          <w:r>
            <w:fldChar w:fldCharType="begin"/>
          </w:r>
          <w:r>
            <w:instrText xml:space="preserve"> HYPERLINK \l _Toc23893 </w:instrText>
          </w:r>
          <w:r>
            <w:fldChar w:fldCharType="separate"/>
          </w:r>
          <w:r>
            <w:rPr>
              <w:rFonts w:hint="eastAsia" w:ascii="黑体" w:hAnsi="黑体" w:eastAsia="黑体" w:cs="Times New Roman"/>
              <w:bCs w:val="0"/>
              <w:lang w:val="en-US" w:eastAsia="zh-CN" w:bidi="ar-SA"/>
            </w:rPr>
            <w:t>三、机构设置情况</w:t>
          </w:r>
          <w:r>
            <w:tab/>
          </w:r>
          <w:r>
            <w:fldChar w:fldCharType="begin"/>
          </w:r>
          <w:r>
            <w:instrText xml:space="preserve"> PAGEREF _Toc23893 \h </w:instrText>
          </w:r>
          <w:r>
            <w:fldChar w:fldCharType="separate"/>
          </w:r>
          <w:r>
            <w:t>5</w:t>
          </w:r>
          <w:r>
            <w:fldChar w:fldCharType="end"/>
          </w:r>
          <w:r>
            <w:fldChar w:fldCharType="end"/>
          </w:r>
        </w:p>
        <w:p>
          <w:pPr>
            <w:pStyle w:val="33"/>
            <w:tabs>
              <w:tab w:val="right" w:leader="dot" w:pos="8306"/>
            </w:tabs>
            <w:rPr>
              <w:b/>
            </w:rPr>
          </w:pPr>
          <w:r>
            <w:rPr>
              <w:b/>
            </w:rPr>
            <w:fldChar w:fldCharType="begin"/>
          </w:r>
          <w:r>
            <w:rPr>
              <w:b/>
            </w:rPr>
            <w:instrText xml:space="preserve"> HYPERLINK \l _Toc27053 </w:instrText>
          </w:r>
          <w:r>
            <w:rPr>
              <w:b/>
            </w:rPr>
            <w:fldChar w:fldCharType="separate"/>
          </w:r>
          <w:r>
            <w:rPr>
              <w:rFonts w:hint="eastAsia" w:ascii="黑体" w:hAnsi="黑体" w:eastAsia="黑体"/>
              <w:b/>
              <w:bCs/>
              <w:highlight w:val="none"/>
            </w:rPr>
            <w:t xml:space="preserve">第二部分 </w:t>
          </w:r>
          <w:r>
            <w:rPr>
              <w:rFonts w:hint="eastAsia" w:ascii="黑体" w:hAnsi="黑体" w:eastAsia="黑体"/>
              <w:b/>
              <w:bCs/>
              <w:highlight w:val="none"/>
              <w:lang w:val="en-US" w:eastAsia="zh-CN"/>
            </w:rPr>
            <w:t>2021年度</w:t>
          </w:r>
          <w:r>
            <w:rPr>
              <w:rFonts w:hint="eastAsia" w:ascii="黑体" w:hAnsi="黑体" w:eastAsia="黑体"/>
              <w:b/>
              <w:bCs/>
              <w:highlight w:val="none"/>
              <w:lang w:eastAsia="zh-CN"/>
            </w:rPr>
            <w:t>单位</w:t>
          </w:r>
          <w:r>
            <w:rPr>
              <w:rFonts w:hint="eastAsia" w:ascii="黑体" w:hAnsi="黑体" w:eastAsia="黑体"/>
              <w:b/>
              <w:bCs/>
              <w:highlight w:val="none"/>
            </w:rPr>
            <w:t>决算情况说明</w:t>
          </w:r>
          <w:r>
            <w:rPr>
              <w:b/>
            </w:rPr>
            <w:tab/>
          </w:r>
          <w:r>
            <w:rPr>
              <w:b/>
            </w:rPr>
            <w:fldChar w:fldCharType="begin"/>
          </w:r>
          <w:r>
            <w:rPr>
              <w:b/>
            </w:rPr>
            <w:instrText xml:space="preserve"> PAGEREF _Toc27053 \h </w:instrText>
          </w:r>
          <w:r>
            <w:rPr>
              <w:b/>
            </w:rPr>
            <w:fldChar w:fldCharType="separate"/>
          </w:r>
          <w:r>
            <w:rPr>
              <w:b/>
            </w:rPr>
            <w:t>6</w:t>
          </w:r>
          <w:r>
            <w:rPr>
              <w:b/>
            </w:rPr>
            <w:fldChar w:fldCharType="end"/>
          </w:r>
          <w:r>
            <w:rPr>
              <w:b/>
            </w:rPr>
            <w:fldChar w:fldCharType="end"/>
          </w:r>
        </w:p>
        <w:p>
          <w:pPr>
            <w:pStyle w:val="34"/>
            <w:tabs>
              <w:tab w:val="right" w:leader="dot" w:pos="8306"/>
            </w:tabs>
          </w:pPr>
          <w:r>
            <w:fldChar w:fldCharType="begin"/>
          </w:r>
          <w:r>
            <w:instrText xml:space="preserve"> HYPERLINK \l _Toc14603 </w:instrText>
          </w:r>
          <w:r>
            <w:fldChar w:fldCharType="separate"/>
          </w:r>
          <w:r>
            <w:rPr>
              <w:rFonts w:hint="default" w:ascii="黑体" w:hAnsi="黑体" w:eastAsia="黑体"/>
            </w:rPr>
            <w:t xml:space="preserve">一、 </w:t>
          </w:r>
          <w:r>
            <w:rPr>
              <w:rFonts w:hint="eastAsia" w:ascii="黑体" w:hAnsi="黑体" w:eastAsia="黑体"/>
              <w:szCs w:val="32"/>
              <w:highlight w:val="none"/>
            </w:rPr>
            <w:t>收</w:t>
          </w:r>
          <w:r>
            <w:rPr>
              <w:rFonts w:hint="eastAsia" w:ascii="黑体" w:hAnsi="黑体" w:eastAsia="黑体"/>
              <w:highlight w:val="none"/>
            </w:rPr>
            <w:t>入支出决算总体情况说明</w:t>
          </w:r>
          <w:r>
            <w:tab/>
          </w:r>
          <w:r>
            <w:fldChar w:fldCharType="begin"/>
          </w:r>
          <w:r>
            <w:instrText xml:space="preserve"> PAGEREF _Toc14603 \h </w:instrText>
          </w:r>
          <w:r>
            <w:fldChar w:fldCharType="separate"/>
          </w:r>
          <w:r>
            <w:t>6</w:t>
          </w:r>
          <w:r>
            <w:fldChar w:fldCharType="end"/>
          </w:r>
          <w:r>
            <w:fldChar w:fldCharType="end"/>
          </w:r>
        </w:p>
        <w:p>
          <w:pPr>
            <w:pStyle w:val="34"/>
            <w:tabs>
              <w:tab w:val="right" w:leader="dot" w:pos="8306"/>
            </w:tabs>
          </w:pPr>
          <w:r>
            <w:fldChar w:fldCharType="begin"/>
          </w:r>
          <w:r>
            <w:instrText xml:space="preserve"> HYPERLINK \l _Toc10161 </w:instrText>
          </w:r>
          <w:r>
            <w:fldChar w:fldCharType="separate"/>
          </w:r>
          <w:r>
            <w:rPr>
              <w:rFonts w:hint="default" w:ascii="黑体" w:hAnsi="黑体" w:eastAsia="黑体"/>
            </w:rPr>
            <w:t xml:space="preserve">二、 </w:t>
          </w:r>
          <w:r>
            <w:rPr>
              <w:rFonts w:hint="eastAsia" w:ascii="黑体" w:hAnsi="黑体" w:eastAsia="黑体"/>
              <w:szCs w:val="32"/>
              <w:highlight w:val="none"/>
            </w:rPr>
            <w:t>收</w:t>
          </w:r>
          <w:r>
            <w:rPr>
              <w:rFonts w:hint="eastAsia" w:ascii="黑体" w:hAnsi="黑体" w:eastAsia="黑体"/>
              <w:highlight w:val="none"/>
            </w:rPr>
            <w:t>入决算情况说明</w:t>
          </w:r>
          <w:r>
            <w:tab/>
          </w:r>
          <w:r>
            <w:fldChar w:fldCharType="begin"/>
          </w:r>
          <w:r>
            <w:instrText xml:space="preserve"> PAGEREF _Toc10161 \h </w:instrText>
          </w:r>
          <w:r>
            <w:fldChar w:fldCharType="separate"/>
          </w:r>
          <w:r>
            <w:t>6</w:t>
          </w:r>
          <w:r>
            <w:fldChar w:fldCharType="end"/>
          </w:r>
          <w:r>
            <w:fldChar w:fldCharType="end"/>
          </w:r>
        </w:p>
        <w:p>
          <w:pPr>
            <w:pStyle w:val="34"/>
            <w:tabs>
              <w:tab w:val="right" w:leader="dot" w:pos="8306"/>
            </w:tabs>
          </w:pPr>
          <w:r>
            <w:fldChar w:fldCharType="begin"/>
          </w:r>
          <w:r>
            <w:instrText xml:space="preserve"> HYPERLINK \l _Toc22451 </w:instrText>
          </w:r>
          <w:r>
            <w:fldChar w:fldCharType="separate"/>
          </w:r>
          <w:r>
            <w:rPr>
              <w:rFonts w:hint="default" w:ascii="黑体" w:hAnsi="黑体" w:eastAsia="黑体"/>
            </w:rPr>
            <w:t xml:space="preserve">三、 </w:t>
          </w:r>
          <w:r>
            <w:rPr>
              <w:rFonts w:hint="eastAsia" w:ascii="黑体" w:hAnsi="黑体" w:eastAsia="黑体"/>
              <w:szCs w:val="32"/>
              <w:highlight w:val="none"/>
            </w:rPr>
            <w:t>支</w:t>
          </w:r>
          <w:r>
            <w:rPr>
              <w:rFonts w:hint="eastAsia" w:ascii="黑体" w:hAnsi="黑体" w:eastAsia="黑体"/>
              <w:highlight w:val="none"/>
            </w:rPr>
            <w:t>出决算情况说明</w:t>
          </w:r>
          <w:r>
            <w:tab/>
          </w:r>
          <w:r>
            <w:fldChar w:fldCharType="begin"/>
          </w:r>
          <w:r>
            <w:instrText xml:space="preserve"> PAGEREF _Toc22451 \h </w:instrText>
          </w:r>
          <w:r>
            <w:fldChar w:fldCharType="separate"/>
          </w:r>
          <w:r>
            <w:t>6</w:t>
          </w:r>
          <w:r>
            <w:fldChar w:fldCharType="end"/>
          </w:r>
          <w:r>
            <w:fldChar w:fldCharType="end"/>
          </w:r>
        </w:p>
        <w:p>
          <w:pPr>
            <w:pStyle w:val="34"/>
            <w:tabs>
              <w:tab w:val="right" w:leader="dot" w:pos="8306"/>
            </w:tabs>
          </w:pPr>
          <w:r>
            <w:fldChar w:fldCharType="begin"/>
          </w:r>
          <w:r>
            <w:instrText xml:space="preserve"> HYPERLINK \l _Toc23873 </w:instrText>
          </w:r>
          <w:r>
            <w:fldChar w:fldCharType="separate"/>
          </w:r>
          <w:r>
            <w:rPr>
              <w:rFonts w:hint="eastAsia" w:ascii="黑体" w:hAnsi="黑体" w:eastAsia="黑体"/>
              <w:szCs w:val="32"/>
              <w:highlight w:val="none"/>
            </w:rPr>
            <w:t>四、财</w:t>
          </w:r>
          <w:r>
            <w:rPr>
              <w:rFonts w:hint="eastAsia" w:ascii="黑体" w:hAnsi="黑体" w:eastAsia="黑体"/>
              <w:highlight w:val="none"/>
            </w:rPr>
            <w:t>政拨款收入支出决算总体情况说明</w:t>
          </w:r>
          <w:r>
            <w:tab/>
          </w:r>
          <w:r>
            <w:fldChar w:fldCharType="begin"/>
          </w:r>
          <w:r>
            <w:instrText xml:space="preserve"> PAGEREF _Toc23873 \h </w:instrText>
          </w:r>
          <w:r>
            <w:fldChar w:fldCharType="separate"/>
          </w:r>
          <w:r>
            <w:t>7</w:t>
          </w:r>
          <w:r>
            <w:fldChar w:fldCharType="end"/>
          </w:r>
          <w:r>
            <w:fldChar w:fldCharType="end"/>
          </w:r>
        </w:p>
        <w:p>
          <w:pPr>
            <w:pStyle w:val="34"/>
            <w:tabs>
              <w:tab w:val="right" w:leader="dot" w:pos="8306"/>
            </w:tabs>
          </w:pPr>
          <w:r>
            <w:fldChar w:fldCharType="begin"/>
          </w:r>
          <w:r>
            <w:instrText xml:space="preserve"> HYPERLINK \l _Toc12166 </w:instrText>
          </w:r>
          <w:r>
            <w:fldChar w:fldCharType="separate"/>
          </w:r>
          <w:r>
            <w:rPr>
              <w:rFonts w:hint="eastAsia" w:ascii="黑体" w:hAnsi="黑体" w:eastAsia="黑体"/>
              <w:bCs w:val="0"/>
              <w:szCs w:val="32"/>
              <w:highlight w:val="none"/>
            </w:rPr>
            <w:t>五、一</w:t>
          </w:r>
          <w:r>
            <w:rPr>
              <w:rFonts w:hint="eastAsia" w:ascii="黑体" w:hAnsi="黑体" w:eastAsia="黑体"/>
              <w:bCs w:val="0"/>
              <w:highlight w:val="none"/>
            </w:rPr>
            <w:t>般</w:t>
          </w:r>
          <w:r>
            <w:rPr>
              <w:rFonts w:hint="eastAsia" w:ascii="黑体" w:hAnsi="黑体" w:eastAsia="黑体"/>
              <w:highlight w:val="none"/>
            </w:rPr>
            <w:t>公共预算财政拨款支</w:t>
          </w:r>
          <w:r>
            <w:rPr>
              <w:rFonts w:hint="eastAsia" w:ascii="黑体" w:hAnsi="黑体" w:eastAsia="黑体"/>
              <w:bCs/>
              <w:highlight w:val="none"/>
            </w:rPr>
            <w:t>出决算情况说明</w:t>
          </w:r>
          <w:r>
            <w:tab/>
          </w:r>
          <w:r>
            <w:fldChar w:fldCharType="begin"/>
          </w:r>
          <w:r>
            <w:instrText xml:space="preserve"> PAGEREF _Toc12166 \h </w:instrText>
          </w:r>
          <w:r>
            <w:fldChar w:fldCharType="separate"/>
          </w:r>
          <w:r>
            <w:t>7</w:t>
          </w:r>
          <w:r>
            <w:fldChar w:fldCharType="end"/>
          </w:r>
          <w:r>
            <w:fldChar w:fldCharType="end"/>
          </w:r>
        </w:p>
        <w:p>
          <w:pPr>
            <w:pStyle w:val="34"/>
            <w:tabs>
              <w:tab w:val="right" w:leader="dot" w:pos="8306"/>
            </w:tabs>
          </w:pPr>
          <w:r>
            <w:fldChar w:fldCharType="begin"/>
          </w:r>
          <w:r>
            <w:instrText xml:space="preserve"> HYPERLINK \l _Toc25815 </w:instrText>
          </w:r>
          <w:r>
            <w:fldChar w:fldCharType="separate"/>
          </w:r>
          <w:r>
            <w:rPr>
              <w:rFonts w:hint="eastAsia" w:ascii="黑体" w:eastAsia="黑体"/>
              <w:bCs w:val="0"/>
              <w:szCs w:val="32"/>
              <w:highlight w:val="none"/>
            </w:rPr>
            <w:t>六、</w:t>
          </w:r>
          <w:r>
            <w:rPr>
              <w:rFonts w:hint="eastAsia" w:ascii="黑体" w:hAnsi="黑体" w:eastAsia="黑体"/>
              <w:bCs w:val="0"/>
              <w:szCs w:val="32"/>
              <w:highlight w:val="none"/>
            </w:rPr>
            <w:t>一</w:t>
          </w:r>
          <w:r>
            <w:rPr>
              <w:rFonts w:hint="eastAsia" w:ascii="黑体" w:hAnsi="黑体" w:eastAsia="黑体"/>
              <w:bCs w:val="0"/>
              <w:highlight w:val="none"/>
            </w:rPr>
            <w:t>般公</w:t>
          </w:r>
          <w:r>
            <w:rPr>
              <w:rFonts w:hint="eastAsia" w:ascii="黑体" w:hAnsi="黑体" w:eastAsia="黑体"/>
              <w:highlight w:val="none"/>
            </w:rPr>
            <w:t>共预算财政拨款基本支出</w:t>
          </w:r>
          <w:r>
            <w:rPr>
              <w:rFonts w:hint="eastAsia" w:ascii="黑体" w:hAnsi="黑体" w:eastAsia="黑体"/>
              <w:bCs/>
              <w:highlight w:val="none"/>
            </w:rPr>
            <w:t>决算</w:t>
          </w:r>
          <w:r>
            <w:rPr>
              <w:rFonts w:hint="eastAsia" w:ascii="黑体" w:hAnsi="黑体" w:eastAsia="黑体"/>
              <w:highlight w:val="none"/>
            </w:rPr>
            <w:t>情况说明</w:t>
          </w:r>
          <w:r>
            <w:tab/>
          </w:r>
          <w:r>
            <w:fldChar w:fldCharType="begin"/>
          </w:r>
          <w:r>
            <w:instrText xml:space="preserve"> PAGEREF _Toc25815 \h </w:instrText>
          </w:r>
          <w:r>
            <w:fldChar w:fldCharType="separate"/>
          </w:r>
          <w:r>
            <w:t>10</w:t>
          </w:r>
          <w:r>
            <w:fldChar w:fldCharType="end"/>
          </w:r>
          <w:r>
            <w:fldChar w:fldCharType="end"/>
          </w:r>
        </w:p>
        <w:p>
          <w:pPr>
            <w:pStyle w:val="34"/>
            <w:tabs>
              <w:tab w:val="right" w:leader="dot" w:pos="8306"/>
            </w:tabs>
          </w:pPr>
          <w:r>
            <w:fldChar w:fldCharType="begin"/>
          </w:r>
          <w:r>
            <w:instrText xml:space="preserve"> HYPERLINK \l _Toc440 </w:instrText>
          </w:r>
          <w:r>
            <w:fldChar w:fldCharType="separate"/>
          </w:r>
          <w:r>
            <w:rPr>
              <w:rFonts w:hint="eastAsia" w:ascii="黑体" w:eastAsia="黑体"/>
              <w:szCs w:val="32"/>
              <w:highlight w:val="none"/>
            </w:rPr>
            <w:t>七、</w:t>
          </w:r>
          <w:r>
            <w:rPr>
              <w:rFonts w:hint="eastAsia" w:ascii="黑体" w:hAnsi="黑体" w:eastAsia="黑体"/>
              <w:highlight w:val="none"/>
            </w:rPr>
            <w:t>“三公”经费财政拨款支出决算情况说明</w:t>
          </w:r>
          <w:r>
            <w:tab/>
          </w:r>
          <w:r>
            <w:fldChar w:fldCharType="begin"/>
          </w:r>
          <w:r>
            <w:instrText xml:space="preserve"> PAGEREF _Toc440 \h </w:instrText>
          </w:r>
          <w:r>
            <w:fldChar w:fldCharType="separate"/>
          </w:r>
          <w:r>
            <w:t>11</w:t>
          </w:r>
          <w:r>
            <w:fldChar w:fldCharType="end"/>
          </w:r>
          <w:r>
            <w:fldChar w:fldCharType="end"/>
          </w:r>
        </w:p>
        <w:p>
          <w:pPr>
            <w:pStyle w:val="34"/>
            <w:tabs>
              <w:tab w:val="right" w:leader="dot" w:pos="8306"/>
            </w:tabs>
          </w:pPr>
          <w:r>
            <w:fldChar w:fldCharType="begin"/>
          </w:r>
          <w:r>
            <w:instrText xml:space="preserve"> HYPERLINK \l _Toc28936 </w:instrText>
          </w:r>
          <w:r>
            <w:fldChar w:fldCharType="separate"/>
          </w:r>
          <w:r>
            <w:rPr>
              <w:rFonts w:hint="eastAsia" w:ascii="黑体" w:eastAsia="黑体"/>
              <w:szCs w:val="32"/>
              <w:highlight w:val="none"/>
            </w:rPr>
            <w:t>八、</w:t>
          </w:r>
          <w:r>
            <w:rPr>
              <w:rFonts w:hint="eastAsia" w:ascii="黑体" w:hAnsi="黑体" w:eastAsia="黑体"/>
              <w:highlight w:val="none"/>
            </w:rPr>
            <w:t>政府性基金预算支出决算情况说明</w:t>
          </w:r>
          <w:r>
            <w:tab/>
          </w:r>
          <w:r>
            <w:fldChar w:fldCharType="begin"/>
          </w:r>
          <w:r>
            <w:instrText xml:space="preserve"> PAGEREF _Toc28936 \h </w:instrText>
          </w:r>
          <w:r>
            <w:fldChar w:fldCharType="separate"/>
          </w:r>
          <w:r>
            <w:t>12</w:t>
          </w:r>
          <w:r>
            <w:fldChar w:fldCharType="end"/>
          </w:r>
          <w:r>
            <w:fldChar w:fldCharType="end"/>
          </w:r>
        </w:p>
        <w:p>
          <w:pPr>
            <w:pStyle w:val="34"/>
            <w:tabs>
              <w:tab w:val="right" w:leader="dot" w:pos="8306"/>
            </w:tabs>
          </w:pPr>
          <w:r>
            <w:fldChar w:fldCharType="begin"/>
          </w:r>
          <w:r>
            <w:instrText xml:space="preserve"> HYPERLINK \l _Toc7152 </w:instrText>
          </w:r>
          <w:r>
            <w:fldChar w:fldCharType="separate"/>
          </w:r>
          <w:r>
            <w:rPr>
              <w:rFonts w:hint="eastAsia" w:ascii="黑体" w:hAnsi="黑体" w:eastAsia="黑体"/>
            </w:rPr>
            <w:t xml:space="preserve">九、 </w:t>
          </w:r>
          <w:r>
            <w:rPr>
              <w:rFonts w:hint="eastAsia" w:ascii="黑体" w:hAnsi="黑体" w:eastAsia="黑体"/>
              <w:highlight w:val="none"/>
            </w:rPr>
            <w:t>国有资本经营预算支出决算情况说明</w:t>
          </w:r>
          <w:r>
            <w:tab/>
          </w:r>
          <w:r>
            <w:fldChar w:fldCharType="begin"/>
          </w:r>
          <w:r>
            <w:instrText xml:space="preserve"> PAGEREF _Toc7152 \h </w:instrText>
          </w:r>
          <w:r>
            <w:fldChar w:fldCharType="separate"/>
          </w:r>
          <w:r>
            <w:t>12</w:t>
          </w:r>
          <w:r>
            <w:fldChar w:fldCharType="end"/>
          </w:r>
          <w:r>
            <w:fldChar w:fldCharType="end"/>
          </w:r>
        </w:p>
        <w:p>
          <w:pPr>
            <w:pStyle w:val="34"/>
            <w:tabs>
              <w:tab w:val="right" w:leader="dot" w:pos="8306"/>
            </w:tabs>
          </w:pPr>
          <w:r>
            <w:fldChar w:fldCharType="begin"/>
          </w:r>
          <w:r>
            <w:instrText xml:space="preserve"> HYPERLINK \l _Toc4256 </w:instrText>
          </w:r>
          <w:r>
            <w:fldChar w:fldCharType="separate"/>
          </w:r>
          <w:r>
            <w:rPr>
              <w:rFonts w:hint="eastAsia" w:ascii="黑体" w:hAnsi="黑体" w:eastAsia="黑体"/>
            </w:rPr>
            <w:t xml:space="preserve">十、 </w:t>
          </w:r>
          <w:r>
            <w:rPr>
              <w:rFonts w:hint="eastAsia" w:ascii="黑体" w:hAnsi="黑体" w:eastAsia="黑体"/>
              <w:highlight w:val="none"/>
            </w:rPr>
            <w:t>其他重要事项的情况说明</w:t>
          </w:r>
          <w:r>
            <w:tab/>
          </w:r>
          <w:r>
            <w:fldChar w:fldCharType="begin"/>
          </w:r>
          <w:r>
            <w:instrText xml:space="preserve"> PAGEREF _Toc4256 \h </w:instrText>
          </w:r>
          <w:r>
            <w:fldChar w:fldCharType="separate"/>
          </w:r>
          <w:r>
            <w:t>12</w:t>
          </w:r>
          <w:r>
            <w:fldChar w:fldCharType="end"/>
          </w:r>
          <w:r>
            <w:fldChar w:fldCharType="end"/>
          </w:r>
        </w:p>
        <w:p>
          <w:pPr>
            <w:pStyle w:val="33"/>
            <w:tabs>
              <w:tab w:val="right" w:leader="dot" w:pos="8306"/>
            </w:tabs>
            <w:rPr>
              <w:b/>
            </w:rPr>
          </w:pPr>
          <w:r>
            <w:rPr>
              <w:b/>
            </w:rPr>
            <w:fldChar w:fldCharType="begin"/>
          </w:r>
          <w:r>
            <w:rPr>
              <w:b/>
            </w:rPr>
            <w:instrText xml:space="preserve"> HYPERLINK \l _Toc29314 </w:instrText>
          </w:r>
          <w:r>
            <w:rPr>
              <w:b/>
            </w:rPr>
            <w:fldChar w:fldCharType="separate"/>
          </w:r>
          <w:r>
            <w:rPr>
              <w:rFonts w:hint="eastAsia" w:ascii="黑体" w:hAnsi="黑体" w:eastAsia="黑体" w:cs="黑体"/>
              <w:b/>
              <w:szCs w:val="44"/>
            </w:rPr>
            <w:t xml:space="preserve">第三部分 </w:t>
          </w:r>
          <w:r>
            <w:rPr>
              <w:rFonts w:hint="eastAsia" w:ascii="黑体" w:hAnsi="黑体" w:eastAsia="黑体"/>
              <w:b/>
              <w:szCs w:val="44"/>
              <w:highlight w:val="none"/>
            </w:rPr>
            <w:t>名</w:t>
          </w:r>
          <w:r>
            <w:rPr>
              <w:rFonts w:hint="eastAsia" w:ascii="黑体" w:hAnsi="黑体" w:eastAsia="黑体"/>
              <w:b/>
              <w:highlight w:val="none"/>
            </w:rPr>
            <w:t>词解释</w:t>
          </w:r>
          <w:r>
            <w:rPr>
              <w:b/>
            </w:rPr>
            <w:tab/>
          </w:r>
          <w:r>
            <w:rPr>
              <w:b/>
            </w:rPr>
            <w:fldChar w:fldCharType="begin"/>
          </w:r>
          <w:r>
            <w:rPr>
              <w:b/>
            </w:rPr>
            <w:instrText xml:space="preserve"> PAGEREF _Toc29314 \h </w:instrText>
          </w:r>
          <w:r>
            <w:rPr>
              <w:b/>
            </w:rPr>
            <w:fldChar w:fldCharType="separate"/>
          </w:r>
          <w:r>
            <w:rPr>
              <w:b/>
            </w:rPr>
            <w:t>14</w:t>
          </w:r>
          <w:r>
            <w:rPr>
              <w:b/>
            </w:rPr>
            <w:fldChar w:fldCharType="end"/>
          </w:r>
          <w:r>
            <w:rPr>
              <w:b/>
            </w:rPr>
            <w:fldChar w:fldCharType="end"/>
          </w:r>
        </w:p>
        <w:p>
          <w:pPr>
            <w:pStyle w:val="33"/>
            <w:tabs>
              <w:tab w:val="right" w:leader="dot" w:pos="8306"/>
            </w:tabs>
            <w:rPr>
              <w:b/>
            </w:rPr>
          </w:pPr>
          <w:r>
            <w:rPr>
              <w:b/>
            </w:rPr>
            <w:fldChar w:fldCharType="begin"/>
          </w:r>
          <w:r>
            <w:rPr>
              <w:b/>
            </w:rPr>
            <w:instrText xml:space="preserve"> HYPERLINK \l _Toc27769 </w:instrText>
          </w:r>
          <w:r>
            <w:rPr>
              <w:b/>
            </w:rPr>
            <w:fldChar w:fldCharType="separate"/>
          </w:r>
          <w:r>
            <w:rPr>
              <w:rFonts w:hint="eastAsia" w:ascii="黑体" w:hAnsi="黑体" w:eastAsia="黑体"/>
              <w:b/>
              <w:szCs w:val="44"/>
              <w:highlight w:val="none"/>
            </w:rPr>
            <w:t>第</w:t>
          </w:r>
          <w:r>
            <w:rPr>
              <w:rFonts w:hint="eastAsia" w:ascii="黑体" w:hAnsi="黑体" w:eastAsia="黑体"/>
              <w:b/>
              <w:highlight w:val="none"/>
            </w:rPr>
            <w:t>四部分 附件</w:t>
          </w:r>
          <w:r>
            <w:rPr>
              <w:b/>
            </w:rPr>
            <w:tab/>
          </w:r>
          <w:r>
            <w:rPr>
              <w:b/>
            </w:rPr>
            <w:fldChar w:fldCharType="begin"/>
          </w:r>
          <w:r>
            <w:rPr>
              <w:b/>
            </w:rPr>
            <w:instrText xml:space="preserve"> PAGEREF _Toc27769 \h </w:instrText>
          </w:r>
          <w:r>
            <w:rPr>
              <w:b/>
            </w:rPr>
            <w:fldChar w:fldCharType="separate"/>
          </w:r>
          <w:r>
            <w:rPr>
              <w:b/>
            </w:rPr>
            <w:t>16</w:t>
          </w:r>
          <w:r>
            <w:rPr>
              <w:b/>
            </w:rPr>
            <w:fldChar w:fldCharType="end"/>
          </w:r>
          <w:r>
            <w:rPr>
              <w:b/>
            </w:rPr>
            <w:fldChar w:fldCharType="end"/>
          </w:r>
        </w:p>
        <w:p>
          <w:pPr>
            <w:pStyle w:val="33"/>
            <w:tabs>
              <w:tab w:val="right" w:leader="dot" w:pos="8306"/>
            </w:tabs>
            <w:rPr>
              <w:b/>
            </w:rPr>
          </w:pPr>
          <w:r>
            <w:rPr>
              <w:b/>
            </w:rPr>
            <w:fldChar w:fldCharType="begin"/>
          </w:r>
          <w:r>
            <w:rPr>
              <w:b/>
            </w:rPr>
            <w:instrText xml:space="preserve"> HYPERLINK \l _Toc21742 </w:instrText>
          </w:r>
          <w:r>
            <w:rPr>
              <w:b/>
            </w:rPr>
            <w:fldChar w:fldCharType="separate"/>
          </w:r>
          <w:r>
            <w:rPr>
              <w:rFonts w:hint="eastAsia" w:ascii="黑体" w:hAnsi="黑体" w:eastAsia="黑体"/>
              <w:b/>
              <w:szCs w:val="44"/>
              <w:highlight w:val="none"/>
            </w:rPr>
            <w:t>第</w:t>
          </w:r>
          <w:r>
            <w:rPr>
              <w:rFonts w:hint="eastAsia" w:ascii="黑体" w:hAnsi="黑体" w:eastAsia="黑体"/>
              <w:b/>
              <w:highlight w:val="none"/>
            </w:rPr>
            <w:t>五部分 附表</w:t>
          </w:r>
          <w:r>
            <w:rPr>
              <w:b/>
            </w:rPr>
            <w:tab/>
          </w:r>
          <w:r>
            <w:rPr>
              <w:b/>
            </w:rPr>
            <w:fldChar w:fldCharType="begin"/>
          </w:r>
          <w:r>
            <w:rPr>
              <w:b/>
            </w:rPr>
            <w:instrText xml:space="preserve"> PAGEREF _Toc21742 \h </w:instrText>
          </w:r>
          <w:r>
            <w:rPr>
              <w:b/>
            </w:rPr>
            <w:fldChar w:fldCharType="separate"/>
          </w:r>
          <w:r>
            <w:rPr>
              <w:b/>
            </w:rPr>
            <w:t>17</w:t>
          </w:r>
          <w:r>
            <w:rPr>
              <w:b/>
            </w:rPr>
            <w:fldChar w:fldCharType="end"/>
          </w:r>
          <w:r>
            <w:rPr>
              <w:b/>
            </w:rPr>
            <w:fldChar w:fldCharType="end"/>
          </w:r>
        </w:p>
        <w:p>
          <w:pPr>
            <w:pStyle w:val="34"/>
            <w:tabs>
              <w:tab w:val="right" w:leader="dot" w:pos="8306"/>
            </w:tabs>
          </w:pPr>
          <w:r>
            <w:fldChar w:fldCharType="begin"/>
          </w:r>
          <w:r>
            <w:instrText xml:space="preserve"> HYPERLINK \l _Toc4730 </w:instrText>
          </w:r>
          <w:r>
            <w:fldChar w:fldCharType="separate"/>
          </w:r>
          <w:r>
            <w:rPr>
              <w:rFonts w:hint="eastAsia" w:ascii="黑体" w:hAnsi="黑体" w:eastAsia="黑体" w:cs="黑体"/>
              <w:bCs/>
              <w:highlight w:val="none"/>
            </w:rPr>
            <w:t>一、收入支出决算总表</w:t>
          </w:r>
          <w:r>
            <w:tab/>
          </w:r>
          <w:r>
            <w:fldChar w:fldCharType="begin"/>
          </w:r>
          <w:r>
            <w:instrText xml:space="preserve"> PAGEREF _Toc4730 \h </w:instrText>
          </w:r>
          <w:r>
            <w:fldChar w:fldCharType="separate"/>
          </w:r>
          <w:r>
            <w:t>17</w:t>
          </w:r>
          <w:r>
            <w:fldChar w:fldCharType="end"/>
          </w:r>
          <w:r>
            <w:fldChar w:fldCharType="end"/>
          </w:r>
        </w:p>
        <w:p>
          <w:pPr>
            <w:pStyle w:val="34"/>
            <w:tabs>
              <w:tab w:val="right" w:leader="dot" w:pos="8306"/>
            </w:tabs>
          </w:pPr>
          <w:r>
            <w:fldChar w:fldCharType="begin"/>
          </w:r>
          <w:r>
            <w:instrText xml:space="preserve"> HYPERLINK \l _Toc9257 </w:instrText>
          </w:r>
          <w:r>
            <w:fldChar w:fldCharType="separate"/>
          </w:r>
          <w:r>
            <w:rPr>
              <w:rFonts w:hint="eastAsia" w:ascii="黑体" w:hAnsi="黑体" w:eastAsia="黑体" w:cs="黑体"/>
              <w:bCs/>
              <w:highlight w:val="none"/>
            </w:rPr>
            <w:t>二、收入决算表</w:t>
          </w:r>
          <w:r>
            <w:tab/>
          </w:r>
          <w:r>
            <w:fldChar w:fldCharType="begin"/>
          </w:r>
          <w:r>
            <w:instrText xml:space="preserve"> PAGEREF _Toc9257 \h </w:instrText>
          </w:r>
          <w:r>
            <w:fldChar w:fldCharType="separate"/>
          </w:r>
          <w:r>
            <w:t>17</w:t>
          </w:r>
          <w:r>
            <w:fldChar w:fldCharType="end"/>
          </w:r>
          <w:r>
            <w:fldChar w:fldCharType="end"/>
          </w:r>
          <w:bookmarkStart w:id="109" w:name="_GoBack"/>
          <w:bookmarkEnd w:id="109"/>
        </w:p>
        <w:p>
          <w:pPr>
            <w:pStyle w:val="34"/>
            <w:tabs>
              <w:tab w:val="right" w:leader="dot" w:pos="8306"/>
            </w:tabs>
          </w:pPr>
          <w:r>
            <w:fldChar w:fldCharType="begin"/>
          </w:r>
          <w:r>
            <w:instrText xml:space="preserve"> HYPERLINK \l _Toc14548 </w:instrText>
          </w:r>
          <w:r>
            <w:fldChar w:fldCharType="separate"/>
          </w:r>
          <w:r>
            <w:rPr>
              <w:rFonts w:hint="eastAsia" w:ascii="黑体" w:hAnsi="黑体" w:eastAsia="黑体" w:cs="黑体"/>
              <w:bCs/>
              <w:highlight w:val="none"/>
            </w:rPr>
            <w:t>三、支出决算表</w:t>
          </w:r>
          <w:r>
            <w:tab/>
          </w:r>
          <w:r>
            <w:fldChar w:fldCharType="begin"/>
          </w:r>
          <w:r>
            <w:instrText xml:space="preserve"> PAGEREF _Toc14548 \h </w:instrText>
          </w:r>
          <w:r>
            <w:fldChar w:fldCharType="separate"/>
          </w:r>
          <w:r>
            <w:t>17</w:t>
          </w:r>
          <w:r>
            <w:fldChar w:fldCharType="end"/>
          </w:r>
          <w:r>
            <w:fldChar w:fldCharType="end"/>
          </w:r>
        </w:p>
        <w:p>
          <w:pPr>
            <w:pStyle w:val="34"/>
            <w:tabs>
              <w:tab w:val="right" w:leader="dot" w:pos="8306"/>
            </w:tabs>
          </w:pPr>
          <w:r>
            <w:fldChar w:fldCharType="begin"/>
          </w:r>
          <w:r>
            <w:instrText xml:space="preserve"> HYPERLINK \l _Toc25497 </w:instrText>
          </w:r>
          <w:r>
            <w:fldChar w:fldCharType="separate"/>
          </w:r>
          <w:r>
            <w:rPr>
              <w:rFonts w:hint="eastAsia" w:ascii="黑体" w:hAnsi="黑体" w:eastAsia="黑体" w:cs="黑体"/>
              <w:bCs/>
              <w:highlight w:val="none"/>
            </w:rPr>
            <w:t>四、财政拨款收入支出决算总表</w:t>
          </w:r>
          <w:r>
            <w:tab/>
          </w:r>
          <w:r>
            <w:fldChar w:fldCharType="begin"/>
          </w:r>
          <w:r>
            <w:instrText xml:space="preserve"> PAGEREF _Toc25497 \h </w:instrText>
          </w:r>
          <w:r>
            <w:fldChar w:fldCharType="separate"/>
          </w:r>
          <w:r>
            <w:t>17</w:t>
          </w:r>
          <w:r>
            <w:fldChar w:fldCharType="end"/>
          </w:r>
          <w:r>
            <w:fldChar w:fldCharType="end"/>
          </w:r>
        </w:p>
        <w:p>
          <w:pPr>
            <w:pStyle w:val="34"/>
            <w:tabs>
              <w:tab w:val="right" w:leader="dot" w:pos="8306"/>
            </w:tabs>
          </w:pPr>
          <w:r>
            <w:fldChar w:fldCharType="begin"/>
          </w:r>
          <w:r>
            <w:instrText xml:space="preserve"> HYPERLINK \l _Toc5929 </w:instrText>
          </w:r>
          <w:r>
            <w:fldChar w:fldCharType="separate"/>
          </w:r>
          <w:r>
            <w:rPr>
              <w:rFonts w:hint="eastAsia" w:ascii="黑体" w:hAnsi="黑体" w:eastAsia="黑体" w:cs="黑体"/>
              <w:bCs/>
              <w:highlight w:val="none"/>
            </w:rPr>
            <w:t>五、财政拨款支出决算明细表</w:t>
          </w:r>
          <w:r>
            <w:tab/>
          </w:r>
          <w:r>
            <w:fldChar w:fldCharType="begin"/>
          </w:r>
          <w:r>
            <w:instrText xml:space="preserve"> PAGEREF _Toc5929 \h </w:instrText>
          </w:r>
          <w:r>
            <w:fldChar w:fldCharType="separate"/>
          </w:r>
          <w:r>
            <w:t>17</w:t>
          </w:r>
          <w:r>
            <w:fldChar w:fldCharType="end"/>
          </w:r>
          <w:r>
            <w:fldChar w:fldCharType="end"/>
          </w:r>
        </w:p>
        <w:p>
          <w:pPr>
            <w:pStyle w:val="34"/>
            <w:tabs>
              <w:tab w:val="right" w:leader="dot" w:pos="8306"/>
            </w:tabs>
          </w:pPr>
          <w:r>
            <w:fldChar w:fldCharType="begin"/>
          </w:r>
          <w:r>
            <w:instrText xml:space="preserve"> HYPERLINK \l _Toc22093 </w:instrText>
          </w:r>
          <w:r>
            <w:fldChar w:fldCharType="separate"/>
          </w:r>
          <w:r>
            <w:rPr>
              <w:rFonts w:hint="eastAsia" w:ascii="黑体" w:hAnsi="黑体" w:eastAsia="黑体" w:cs="黑体"/>
              <w:bCs/>
              <w:highlight w:val="none"/>
            </w:rPr>
            <w:t>六、一般公共预算财政拨款支出决算表</w:t>
          </w:r>
          <w:r>
            <w:tab/>
          </w:r>
          <w:r>
            <w:fldChar w:fldCharType="begin"/>
          </w:r>
          <w:r>
            <w:instrText xml:space="preserve"> PAGEREF _Toc22093 \h </w:instrText>
          </w:r>
          <w:r>
            <w:fldChar w:fldCharType="separate"/>
          </w:r>
          <w:r>
            <w:t>17</w:t>
          </w:r>
          <w:r>
            <w:fldChar w:fldCharType="end"/>
          </w:r>
          <w:r>
            <w:fldChar w:fldCharType="end"/>
          </w:r>
        </w:p>
        <w:p>
          <w:pPr>
            <w:pStyle w:val="34"/>
            <w:tabs>
              <w:tab w:val="right" w:leader="dot" w:pos="8306"/>
            </w:tabs>
          </w:pPr>
          <w:r>
            <w:fldChar w:fldCharType="begin"/>
          </w:r>
          <w:r>
            <w:instrText xml:space="preserve"> HYPERLINK \l _Toc27414 </w:instrText>
          </w:r>
          <w:r>
            <w:fldChar w:fldCharType="separate"/>
          </w:r>
          <w:r>
            <w:rPr>
              <w:rFonts w:hint="eastAsia" w:ascii="黑体" w:hAnsi="黑体" w:eastAsia="黑体" w:cs="黑体"/>
              <w:bCs/>
              <w:highlight w:val="none"/>
            </w:rPr>
            <w:t>七、一般公共预算财政拨款支出决算明细表</w:t>
          </w:r>
          <w:r>
            <w:tab/>
          </w:r>
          <w:r>
            <w:fldChar w:fldCharType="begin"/>
          </w:r>
          <w:r>
            <w:instrText xml:space="preserve"> PAGEREF _Toc27414 \h </w:instrText>
          </w:r>
          <w:r>
            <w:fldChar w:fldCharType="separate"/>
          </w:r>
          <w:r>
            <w:t>17</w:t>
          </w:r>
          <w:r>
            <w:fldChar w:fldCharType="end"/>
          </w:r>
          <w:r>
            <w:fldChar w:fldCharType="end"/>
          </w:r>
        </w:p>
        <w:p>
          <w:pPr>
            <w:pStyle w:val="34"/>
            <w:tabs>
              <w:tab w:val="right" w:leader="dot" w:pos="8306"/>
            </w:tabs>
          </w:pPr>
          <w:r>
            <w:fldChar w:fldCharType="begin"/>
          </w:r>
          <w:r>
            <w:instrText xml:space="preserve"> HYPERLINK \l _Toc22289 </w:instrText>
          </w:r>
          <w:r>
            <w:fldChar w:fldCharType="separate"/>
          </w:r>
          <w:r>
            <w:rPr>
              <w:rFonts w:hint="eastAsia" w:ascii="黑体" w:hAnsi="黑体" w:eastAsia="黑体" w:cs="黑体"/>
              <w:bCs/>
              <w:highlight w:val="none"/>
            </w:rPr>
            <w:t>八、一般公共预算财政拨款基本支出决算表</w:t>
          </w:r>
          <w:r>
            <w:tab/>
          </w:r>
          <w:r>
            <w:fldChar w:fldCharType="begin"/>
          </w:r>
          <w:r>
            <w:instrText xml:space="preserve"> PAGEREF _Toc22289 \h </w:instrText>
          </w:r>
          <w:r>
            <w:fldChar w:fldCharType="separate"/>
          </w:r>
          <w:r>
            <w:t>17</w:t>
          </w:r>
          <w:r>
            <w:fldChar w:fldCharType="end"/>
          </w:r>
          <w:r>
            <w:fldChar w:fldCharType="end"/>
          </w:r>
        </w:p>
        <w:p>
          <w:pPr>
            <w:pStyle w:val="34"/>
            <w:tabs>
              <w:tab w:val="right" w:leader="dot" w:pos="8306"/>
            </w:tabs>
          </w:pPr>
          <w:r>
            <w:fldChar w:fldCharType="begin"/>
          </w:r>
          <w:r>
            <w:instrText xml:space="preserve"> HYPERLINK \l _Toc29006 </w:instrText>
          </w:r>
          <w:r>
            <w:fldChar w:fldCharType="separate"/>
          </w:r>
          <w:r>
            <w:rPr>
              <w:rFonts w:hint="eastAsia" w:ascii="黑体" w:hAnsi="黑体" w:eastAsia="黑体" w:cs="黑体"/>
              <w:bCs/>
              <w:highlight w:val="none"/>
            </w:rPr>
            <w:t>九、一般公共预算财政拨款项目支出决算表</w:t>
          </w:r>
          <w:r>
            <w:tab/>
          </w:r>
          <w:r>
            <w:fldChar w:fldCharType="begin"/>
          </w:r>
          <w:r>
            <w:instrText xml:space="preserve"> PAGEREF _Toc29006 \h </w:instrText>
          </w:r>
          <w:r>
            <w:fldChar w:fldCharType="separate"/>
          </w:r>
          <w:r>
            <w:t>17</w:t>
          </w:r>
          <w:r>
            <w:fldChar w:fldCharType="end"/>
          </w:r>
          <w:r>
            <w:fldChar w:fldCharType="end"/>
          </w:r>
        </w:p>
        <w:p>
          <w:pPr>
            <w:pStyle w:val="34"/>
            <w:tabs>
              <w:tab w:val="right" w:leader="dot" w:pos="8306"/>
            </w:tabs>
          </w:pPr>
          <w:r>
            <w:fldChar w:fldCharType="begin"/>
          </w:r>
          <w:r>
            <w:instrText xml:space="preserve"> HYPERLINK \l _Toc12410 </w:instrText>
          </w:r>
          <w:r>
            <w:fldChar w:fldCharType="separate"/>
          </w:r>
          <w:r>
            <w:rPr>
              <w:rFonts w:hint="eastAsia" w:ascii="黑体" w:hAnsi="黑体" w:eastAsia="黑体" w:cs="黑体"/>
              <w:bCs/>
              <w:highlight w:val="none"/>
            </w:rPr>
            <w:t>十、一般公共预算财政拨款“三公”经费支出决算表</w:t>
          </w:r>
          <w:r>
            <w:tab/>
          </w:r>
          <w:r>
            <w:fldChar w:fldCharType="begin"/>
          </w:r>
          <w:r>
            <w:instrText xml:space="preserve"> PAGEREF _Toc12410 \h </w:instrText>
          </w:r>
          <w:r>
            <w:fldChar w:fldCharType="separate"/>
          </w:r>
          <w:r>
            <w:t>17</w:t>
          </w:r>
          <w:r>
            <w:fldChar w:fldCharType="end"/>
          </w:r>
          <w:r>
            <w:fldChar w:fldCharType="end"/>
          </w:r>
        </w:p>
        <w:p>
          <w:pPr>
            <w:pStyle w:val="34"/>
            <w:tabs>
              <w:tab w:val="right" w:leader="dot" w:pos="8306"/>
            </w:tabs>
          </w:pPr>
          <w:r>
            <w:fldChar w:fldCharType="begin"/>
          </w:r>
          <w:r>
            <w:instrText xml:space="preserve"> HYPERLINK \l _Toc4094 </w:instrText>
          </w:r>
          <w:r>
            <w:fldChar w:fldCharType="separate"/>
          </w:r>
          <w:r>
            <w:rPr>
              <w:rFonts w:hint="eastAsia" w:ascii="黑体" w:hAnsi="黑体" w:eastAsia="黑体" w:cs="黑体"/>
              <w:bCs/>
              <w:highlight w:val="none"/>
            </w:rPr>
            <w:t>十一、政府性基金预算财政拨款收入支出决算表</w:t>
          </w:r>
          <w:r>
            <w:tab/>
          </w:r>
          <w:r>
            <w:fldChar w:fldCharType="begin"/>
          </w:r>
          <w:r>
            <w:instrText xml:space="preserve"> PAGEREF _Toc4094 \h </w:instrText>
          </w:r>
          <w:r>
            <w:fldChar w:fldCharType="separate"/>
          </w:r>
          <w:r>
            <w:t>17</w:t>
          </w:r>
          <w:r>
            <w:fldChar w:fldCharType="end"/>
          </w:r>
          <w:r>
            <w:fldChar w:fldCharType="end"/>
          </w:r>
        </w:p>
        <w:p>
          <w:pPr>
            <w:pStyle w:val="34"/>
            <w:tabs>
              <w:tab w:val="right" w:leader="dot" w:pos="8306"/>
            </w:tabs>
          </w:pPr>
          <w:r>
            <w:fldChar w:fldCharType="begin"/>
          </w:r>
          <w:r>
            <w:instrText xml:space="preserve"> HYPERLINK \l _Toc1605 </w:instrText>
          </w:r>
          <w:r>
            <w:fldChar w:fldCharType="separate"/>
          </w:r>
          <w:r>
            <w:rPr>
              <w:rFonts w:hint="eastAsia" w:ascii="黑体" w:hAnsi="黑体" w:eastAsia="黑体" w:cs="黑体"/>
              <w:bCs/>
              <w:highlight w:val="none"/>
            </w:rPr>
            <w:t>十二、政府性基金预算财政拨款“三公”经费支出决算表</w:t>
          </w:r>
          <w:r>
            <w:tab/>
          </w:r>
          <w:r>
            <w:fldChar w:fldCharType="begin"/>
          </w:r>
          <w:r>
            <w:instrText xml:space="preserve"> PAGEREF _Toc1605 \h </w:instrText>
          </w:r>
          <w:r>
            <w:fldChar w:fldCharType="separate"/>
          </w:r>
          <w:r>
            <w:t>17</w:t>
          </w:r>
          <w:r>
            <w:fldChar w:fldCharType="end"/>
          </w:r>
          <w:r>
            <w:fldChar w:fldCharType="end"/>
          </w:r>
        </w:p>
        <w:p>
          <w:pPr>
            <w:pStyle w:val="34"/>
            <w:tabs>
              <w:tab w:val="right" w:leader="dot" w:pos="8306"/>
            </w:tabs>
          </w:pPr>
          <w:r>
            <w:fldChar w:fldCharType="begin"/>
          </w:r>
          <w:r>
            <w:instrText xml:space="preserve"> HYPERLINK \l _Toc24877 </w:instrText>
          </w:r>
          <w:r>
            <w:fldChar w:fldCharType="separate"/>
          </w:r>
          <w:r>
            <w:rPr>
              <w:rFonts w:hint="eastAsia" w:ascii="黑体" w:hAnsi="黑体" w:eastAsia="黑体" w:cs="黑体"/>
              <w:bCs/>
              <w:highlight w:val="none"/>
            </w:rPr>
            <w:t>十三、国有资本经营预算</w:t>
          </w:r>
          <w:r>
            <w:rPr>
              <w:rFonts w:hint="eastAsia" w:ascii="黑体" w:hAnsi="黑体" w:eastAsia="黑体" w:cs="黑体"/>
              <w:bCs/>
              <w:highlight w:val="none"/>
              <w:lang w:eastAsia="zh-CN"/>
            </w:rPr>
            <w:t>财政拨款收入</w:t>
          </w:r>
          <w:r>
            <w:rPr>
              <w:rFonts w:hint="eastAsia" w:ascii="黑体" w:hAnsi="黑体" w:eastAsia="黑体" w:cs="黑体"/>
              <w:bCs/>
              <w:highlight w:val="none"/>
            </w:rPr>
            <w:t>支出决算表</w:t>
          </w:r>
          <w:r>
            <w:tab/>
          </w:r>
          <w:r>
            <w:fldChar w:fldCharType="begin"/>
          </w:r>
          <w:r>
            <w:instrText xml:space="preserve"> PAGEREF _Toc24877 \h </w:instrText>
          </w:r>
          <w:r>
            <w:fldChar w:fldCharType="separate"/>
          </w:r>
          <w:r>
            <w:t>17</w:t>
          </w:r>
          <w:r>
            <w:fldChar w:fldCharType="end"/>
          </w:r>
          <w:r>
            <w:fldChar w:fldCharType="end"/>
          </w:r>
        </w:p>
        <w:p>
          <w:pPr>
            <w:pStyle w:val="34"/>
            <w:tabs>
              <w:tab w:val="right" w:leader="dot" w:pos="8306"/>
            </w:tabs>
          </w:pPr>
          <w:r>
            <w:fldChar w:fldCharType="begin"/>
          </w:r>
          <w:r>
            <w:instrText xml:space="preserve"> HYPERLINK \l _Toc25264 </w:instrText>
          </w:r>
          <w:r>
            <w:fldChar w:fldCharType="separate"/>
          </w:r>
          <w:r>
            <w:rPr>
              <w:rFonts w:hint="eastAsia" w:ascii="黑体" w:hAnsi="黑体" w:eastAsia="黑体" w:cs="黑体"/>
              <w:bCs/>
              <w:highlight w:val="none"/>
              <w:lang w:eastAsia="zh-CN"/>
            </w:rPr>
            <w:t>十四、国有资本经营预算财政拨款支出决算表</w:t>
          </w:r>
          <w:r>
            <w:tab/>
          </w:r>
          <w:r>
            <w:fldChar w:fldCharType="begin"/>
          </w:r>
          <w:r>
            <w:instrText xml:space="preserve"> PAGEREF _Toc25264 \h </w:instrText>
          </w:r>
          <w:r>
            <w:fldChar w:fldCharType="separate"/>
          </w:r>
          <w:r>
            <w:t>17</w:t>
          </w:r>
          <w:r>
            <w:fldChar w:fldCharType="end"/>
          </w:r>
          <w:r>
            <w:fldChar w:fldCharType="end"/>
          </w:r>
        </w:p>
        <w:p>
          <w:r>
            <w:rPr>
              <w:b/>
            </w:rPr>
            <w:fldChar w:fldCharType="end"/>
          </w:r>
        </w:p>
      </w:sdtContent>
    </w:sdt>
    <w:p>
      <w:pPr>
        <w:pStyle w:val="3"/>
        <w:jc w:val="center"/>
        <w:rPr>
          <w:rFonts w:ascii="黑体" w:eastAsia="黑体"/>
          <w:color w:val="auto"/>
          <w:sz w:val="32"/>
          <w:szCs w:val="32"/>
          <w:highlight w:val="none"/>
        </w:rPr>
      </w:pPr>
      <w:bookmarkStart w:id="18" w:name="_Toc1193"/>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6"/>
          <w:rFonts w:hint="eastAsia" w:ascii="黑体" w:hAnsi="黑体" w:eastAsia="黑体"/>
          <w:b w:val="0"/>
          <w:bCs w:val="0"/>
          <w:color w:val="auto"/>
          <w:highlight w:val="none"/>
        </w:rPr>
        <w:t>概况</w:t>
      </w:r>
      <w:bookmarkEnd w:id="18"/>
    </w:p>
    <w:p>
      <w:pPr>
        <w:pStyle w:val="4"/>
        <w:numPr>
          <w:ilvl w:val="0"/>
          <w:numId w:val="1"/>
        </w:numPr>
        <w:spacing w:before="0" w:after="0" w:line="560" w:lineRule="exact"/>
        <w:ind w:firstLine="640" w:firstLineChars="200"/>
        <w:rPr>
          <w:rStyle w:val="27"/>
          <w:rFonts w:hint="eastAsia" w:ascii="黑体" w:hAnsi="黑体" w:eastAsia="黑体"/>
          <w:b w:val="0"/>
          <w:bCs w:val="0"/>
          <w:color w:val="auto"/>
          <w:highlight w:val="none"/>
          <w:lang w:eastAsia="zh-CN"/>
        </w:rPr>
      </w:pPr>
      <w:bookmarkStart w:id="19" w:name="_Toc16597"/>
      <w:bookmarkStart w:id="20" w:name="_Toc15377197"/>
      <w:bookmarkStart w:id="21" w:name="_Toc15396600"/>
      <w:r>
        <w:rPr>
          <w:rStyle w:val="27"/>
          <w:rFonts w:hint="eastAsia" w:ascii="黑体" w:hAnsi="黑体" w:eastAsia="黑体"/>
          <w:b w:val="0"/>
          <w:bCs w:val="0"/>
          <w:color w:val="auto"/>
          <w:highlight w:val="none"/>
        </w:rPr>
        <w:t>职能</w:t>
      </w:r>
      <w:r>
        <w:rPr>
          <w:rStyle w:val="27"/>
          <w:rFonts w:hint="eastAsia" w:ascii="黑体" w:hAnsi="黑体" w:eastAsia="黑体"/>
          <w:b w:val="0"/>
          <w:bCs w:val="0"/>
          <w:color w:val="auto"/>
          <w:highlight w:val="none"/>
          <w:lang w:eastAsia="zh-CN"/>
        </w:rPr>
        <w:t>简介</w:t>
      </w:r>
      <w:bookmarkEnd w:id="19"/>
    </w:p>
    <w:p>
      <w:pPr>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2"/>
          <w:sz w:val="32"/>
          <w:szCs w:val="20"/>
          <w:lang w:val="en-US" w:eastAsia="zh-CN" w:bidi="ar-SA"/>
        </w:rPr>
      </w:pPr>
      <w:bookmarkStart w:id="22" w:name="_Toc25633"/>
      <w:r>
        <w:rPr>
          <w:rFonts w:hint="eastAsia" w:ascii="仿宋_GB2312" w:hAnsi="仿宋_GB2312" w:eastAsia="仿宋_GB2312" w:cs="仿宋_GB2312"/>
          <w:kern w:val="2"/>
          <w:sz w:val="32"/>
          <w:szCs w:val="20"/>
          <w:lang w:val="en-US" w:eastAsia="zh-CN" w:bidi="ar-SA"/>
        </w:rPr>
        <w:t>（一）负责厅机关机房、网络建设、信息化公用设施（含电视电话会议系统）和信息中心牵头或参与建设信息系统的运行维护和安全防护</w:t>
      </w:r>
      <w:bookmarkEnd w:id="22"/>
      <w:r>
        <w:rPr>
          <w:rFonts w:hint="eastAsia" w:ascii="仿宋_GB2312" w:hAnsi="仿宋_GB2312" w:eastAsia="仿宋_GB2312" w:cs="仿宋_GB2312"/>
          <w:kern w:val="2"/>
          <w:sz w:val="32"/>
          <w:szCs w:val="20"/>
          <w:lang w:val="en-US" w:eastAsia="zh-CN" w:bidi="ar-SA"/>
        </w:rPr>
        <w:t>。</w:t>
      </w:r>
    </w:p>
    <w:p>
      <w:pPr>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2"/>
          <w:sz w:val="32"/>
          <w:szCs w:val="20"/>
          <w:lang w:val="en-US" w:eastAsia="zh-CN" w:bidi="ar-SA"/>
        </w:rPr>
      </w:pPr>
      <w:bookmarkStart w:id="23" w:name="_Toc2382"/>
      <w:r>
        <w:rPr>
          <w:rFonts w:hint="eastAsia" w:ascii="仿宋_GB2312" w:hAnsi="仿宋_GB2312" w:eastAsia="仿宋_GB2312" w:cs="仿宋_GB2312"/>
          <w:kern w:val="2"/>
          <w:sz w:val="32"/>
          <w:szCs w:val="20"/>
          <w:lang w:val="en-US" w:eastAsia="zh-CN" w:bidi="ar-SA"/>
        </w:rPr>
        <w:t>（二）负责厅机关办公电脑、打印机等信息化设备的维修，负责电脑外部设备和打印机耗材的采购、登记、设备管理和更换，协助报账等。</w:t>
      </w:r>
      <w:bookmarkEnd w:id="23"/>
    </w:p>
    <w:p>
      <w:pPr>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2"/>
          <w:sz w:val="32"/>
          <w:szCs w:val="20"/>
          <w:lang w:val="en-US" w:eastAsia="zh-CN" w:bidi="ar-SA"/>
        </w:rPr>
      </w:pPr>
      <w:r>
        <w:rPr>
          <w:rFonts w:hint="eastAsia" w:ascii="仿宋_GB2312" w:hAnsi="仿宋_GB2312" w:eastAsia="仿宋_GB2312" w:cs="仿宋_GB2312"/>
          <w:kern w:val="2"/>
          <w:sz w:val="32"/>
          <w:szCs w:val="20"/>
          <w:lang w:val="en-US" w:eastAsia="zh-CN" w:bidi="ar-SA"/>
        </w:rPr>
        <w:t>（三）负责为四川商务发展提供信息资源的收集整理服务。</w:t>
      </w:r>
    </w:p>
    <w:p>
      <w:pPr>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2"/>
          <w:sz w:val="32"/>
          <w:szCs w:val="20"/>
          <w:lang w:val="en-US" w:eastAsia="zh-CN" w:bidi="ar-SA"/>
        </w:rPr>
      </w:pPr>
      <w:r>
        <w:rPr>
          <w:rFonts w:hint="eastAsia" w:ascii="仿宋_GB2312" w:hAnsi="仿宋_GB2312" w:eastAsia="仿宋_GB2312" w:cs="仿宋_GB2312"/>
          <w:kern w:val="2"/>
          <w:sz w:val="32"/>
          <w:szCs w:val="20"/>
          <w:lang w:val="en-US" w:eastAsia="zh-CN" w:bidi="ar-SA"/>
        </w:rPr>
        <w:t>（四）负责网络舆情监测维护、厅政务信息采编和政府信息公开事务性工作。</w:t>
      </w:r>
    </w:p>
    <w:p>
      <w:pPr>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2"/>
          <w:sz w:val="32"/>
          <w:szCs w:val="20"/>
          <w:lang w:val="en-US" w:eastAsia="zh-CN" w:bidi="ar-SA"/>
        </w:rPr>
      </w:pPr>
      <w:r>
        <w:rPr>
          <w:rFonts w:hint="eastAsia" w:ascii="仿宋_GB2312" w:hAnsi="仿宋_GB2312" w:eastAsia="仿宋_GB2312" w:cs="仿宋_GB2312"/>
          <w:kern w:val="2"/>
          <w:sz w:val="32"/>
          <w:szCs w:val="20"/>
          <w:lang w:val="en-US" w:eastAsia="zh-CN" w:bidi="ar-SA"/>
        </w:rPr>
        <w:t>（五）受委托承担厅网站技术平台建设运维、安全防护以及展现设计、内容发布、审核检查和传播推广等日常运行保障工作。</w:t>
      </w:r>
    </w:p>
    <w:p>
      <w:pPr>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2"/>
          <w:sz w:val="32"/>
          <w:szCs w:val="20"/>
          <w:lang w:val="en-US" w:eastAsia="zh-CN" w:bidi="ar-SA"/>
        </w:rPr>
      </w:pPr>
      <w:r>
        <w:rPr>
          <w:rFonts w:hint="eastAsia" w:ascii="仿宋_GB2312" w:hAnsi="仿宋_GB2312" w:eastAsia="仿宋_GB2312" w:cs="仿宋_GB2312"/>
          <w:kern w:val="2"/>
          <w:sz w:val="32"/>
          <w:szCs w:val="20"/>
          <w:lang w:val="en-US" w:eastAsia="zh-CN" w:bidi="ar-SA"/>
        </w:rPr>
        <w:t>（六）参与厅信息化建设、电子政务和信息系统、商务大数据总体规划、年度计划并提供技术支持。</w:t>
      </w:r>
    </w:p>
    <w:p>
      <w:pPr>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rPr>
      </w:pPr>
      <w:r>
        <w:rPr>
          <w:rFonts w:hint="eastAsia" w:ascii="仿宋_GB2312" w:hAnsi="仿宋_GB2312" w:eastAsia="仿宋_GB2312" w:cs="仿宋_GB2312"/>
          <w:kern w:val="2"/>
          <w:sz w:val="32"/>
          <w:szCs w:val="20"/>
          <w:lang w:val="en-US" w:eastAsia="zh-CN" w:bidi="ar-SA"/>
        </w:rPr>
        <w:t>（七）负责商务厅交办的其他工作。</w:t>
      </w:r>
    </w:p>
    <w:p>
      <w:pPr>
        <w:pStyle w:val="4"/>
        <w:numPr>
          <w:ilvl w:val="0"/>
          <w:numId w:val="0"/>
        </w:numPr>
        <w:spacing w:before="0" w:after="0" w:line="600" w:lineRule="exact"/>
        <w:ind w:firstLine="640" w:firstLineChars="200"/>
        <w:rPr>
          <w:rFonts w:hint="eastAsia" w:ascii="黑体" w:hAnsi="黑体" w:eastAsia="黑体"/>
          <w:b w:val="0"/>
          <w:color w:val="auto"/>
          <w:highlight w:val="none"/>
          <w:lang w:eastAsia="zh-CN"/>
        </w:rPr>
      </w:pPr>
      <w:bookmarkStart w:id="24" w:name="_Toc1500"/>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20"/>
      <w:bookmarkEnd w:id="21"/>
      <w:r>
        <w:rPr>
          <w:rFonts w:hint="eastAsia" w:ascii="黑体" w:hAnsi="黑体" w:eastAsia="黑体"/>
          <w:b w:val="0"/>
          <w:color w:val="auto"/>
          <w:highlight w:val="none"/>
          <w:lang w:eastAsia="zh-CN"/>
        </w:rPr>
        <w:t>完成情况</w:t>
      </w:r>
      <w:bookmarkEnd w:id="2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highlight w:val="none"/>
        </w:rPr>
      </w:pPr>
      <w:r>
        <w:rPr>
          <w:rFonts w:hint="eastAsia" w:ascii="Times New Roman" w:hAnsi="Times New Roman" w:eastAsia="楷体_GB2312" w:cs="Times New Roman"/>
          <w:b w:val="0"/>
          <w:bCs w:val="0"/>
          <w:sz w:val="32"/>
          <w:szCs w:val="32"/>
          <w:highlight w:val="none"/>
          <w:lang w:eastAsia="zh-CN"/>
        </w:rPr>
        <w:t>（一）</w:t>
      </w:r>
      <w:r>
        <w:rPr>
          <w:rFonts w:hint="default" w:ascii="Times New Roman" w:hAnsi="Times New Roman" w:eastAsia="楷体_GB2312" w:cs="Times New Roman"/>
          <w:b w:val="0"/>
          <w:bCs w:val="0"/>
          <w:sz w:val="32"/>
          <w:szCs w:val="32"/>
          <w:highlight w:val="none"/>
        </w:rPr>
        <w:t>整合用好四川省商务厅网站。</w:t>
      </w:r>
      <w:r>
        <w:rPr>
          <w:rFonts w:hint="eastAsia" w:ascii="仿宋_GB2312" w:hAnsi="仿宋_GB2312" w:eastAsia="仿宋_GB2312" w:cs="仿宋_GB2312"/>
          <w:b w:val="0"/>
          <w:bCs w:val="0"/>
          <w:sz w:val="32"/>
          <w:szCs w:val="32"/>
          <w:highlight w:val="none"/>
        </w:rPr>
        <w:t>该网站初建于2006年，2016年改版上线，现有中文简体版、中文繁体版、英文版、德文版。2019年，该网站已迁移至省级政府网站集约化平台并正式运行，目前年均发布信息超过2000条，全站年均访问量约150万。且在2020年度和</w:t>
      </w:r>
      <w:r>
        <w:rPr>
          <w:rFonts w:hint="eastAsia" w:ascii="仿宋_GB2312" w:hAnsi="仿宋_GB2312" w:eastAsia="仿宋_GB2312" w:cs="仿宋_GB2312"/>
          <w:b w:val="0"/>
          <w:bCs w:val="0"/>
          <w:sz w:val="32"/>
          <w:szCs w:val="32"/>
          <w:highlight w:val="none"/>
          <w:lang w:val="en-US" w:eastAsia="zh-CN"/>
        </w:rPr>
        <w:t>2021年</w:t>
      </w:r>
      <w:r>
        <w:rPr>
          <w:rFonts w:hint="eastAsia" w:ascii="仿宋_GB2312" w:hAnsi="仿宋_GB2312" w:eastAsia="仿宋_GB2312" w:cs="仿宋_GB2312"/>
          <w:b w:val="0"/>
          <w:bCs w:val="0"/>
          <w:sz w:val="32"/>
          <w:szCs w:val="32"/>
          <w:highlight w:val="none"/>
        </w:rPr>
        <w:t>上半年，全省政府网站检查通报中，位列省直部门第二名。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Times New Roman" w:hAnsi="Times New Roman" w:eastAsia="楷体_GB2312" w:cs="Times New Roman"/>
          <w:b w:val="0"/>
          <w:bCs w:val="0"/>
          <w:color w:val="auto"/>
          <w:sz w:val="32"/>
          <w:szCs w:val="32"/>
          <w:highlight w:val="none"/>
          <w:lang w:val="en-US" w:eastAsia="zh-CN"/>
        </w:rPr>
        <w:t>（二）</w:t>
      </w:r>
      <w:r>
        <w:rPr>
          <w:rFonts w:hint="default" w:ascii="Times New Roman" w:hAnsi="Times New Roman" w:eastAsia="楷体_GB2312" w:cs="Times New Roman"/>
          <w:b w:val="0"/>
          <w:bCs w:val="0"/>
          <w:color w:val="auto"/>
          <w:sz w:val="32"/>
          <w:szCs w:val="32"/>
          <w:highlight w:val="none"/>
          <w:lang w:val="en-US" w:eastAsia="zh-CN"/>
        </w:rPr>
        <w:t>推广协同办公系统的应用。</w:t>
      </w:r>
      <w:r>
        <w:rPr>
          <w:rFonts w:hint="eastAsia" w:ascii="仿宋_GB2312" w:hAnsi="仿宋_GB2312" w:eastAsia="仿宋_GB2312" w:cs="仿宋_GB2312"/>
          <w:b w:val="0"/>
          <w:bCs w:val="0"/>
          <w:sz w:val="32"/>
          <w:szCs w:val="32"/>
          <w:highlight w:val="none"/>
          <w:lang w:val="en-US" w:eastAsia="zh-CN"/>
        </w:rPr>
        <w:t>该系统于2017年开始建设，2018年正式运行，主要用于厅机关内部公文处理和流转、资料共享等，也具备基本移动办公功能。目前处室层面均在使用，</w:t>
      </w:r>
      <w:r>
        <w:rPr>
          <w:rFonts w:hint="eastAsia" w:ascii="仿宋_GB2312" w:hAnsi="仿宋_GB2312" w:eastAsia="仿宋_GB2312" w:cs="仿宋_GB2312"/>
          <w:b w:val="0"/>
          <w:bCs w:val="0"/>
          <w:sz w:val="32"/>
          <w:szCs w:val="32"/>
          <w:highlight w:val="none"/>
        </w:rPr>
        <w:t>2021年，平均每个工作日</w:t>
      </w:r>
      <w:r>
        <w:rPr>
          <w:rFonts w:hint="eastAsia" w:ascii="仿宋_GB2312" w:hAnsi="仿宋_GB2312" w:eastAsia="仿宋_GB2312" w:cs="仿宋_GB2312"/>
          <w:b w:val="0"/>
          <w:bCs w:val="0"/>
          <w:sz w:val="32"/>
          <w:szCs w:val="32"/>
          <w:highlight w:val="none"/>
          <w:lang w:val="en-US" w:eastAsia="zh-CN"/>
        </w:rPr>
        <w:t>在线使用人次和办理件数均超过150人次，发布各类流程3600余条，平均每个工作日发布10余条，其中已办近60000人次，周知性公告、征求意见、发文字号申请等流程多数已经在线上进行流转。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Times New Roman" w:hAnsi="Times New Roman" w:eastAsia="楷体_GB2312" w:cs="Times New Roman"/>
          <w:b w:val="0"/>
          <w:bCs w:val="0"/>
          <w:color w:val="auto"/>
          <w:sz w:val="32"/>
          <w:szCs w:val="32"/>
          <w:highlight w:val="none"/>
          <w:lang w:val="en-US" w:eastAsia="zh-CN"/>
        </w:rPr>
        <w:t>（三）完成</w:t>
      </w:r>
      <w:r>
        <w:rPr>
          <w:rFonts w:hint="default" w:ascii="Times New Roman" w:hAnsi="Times New Roman" w:eastAsia="楷体_GB2312" w:cs="Times New Roman"/>
          <w:b w:val="0"/>
          <w:bCs w:val="0"/>
          <w:color w:val="auto"/>
          <w:sz w:val="32"/>
          <w:szCs w:val="32"/>
          <w:highlight w:val="none"/>
          <w:lang w:val="en-US" w:eastAsia="zh-CN"/>
        </w:rPr>
        <w:t>厅机关网络</w:t>
      </w:r>
      <w:r>
        <w:rPr>
          <w:rFonts w:hint="eastAsia" w:ascii="Times New Roman" w:hAnsi="Times New Roman" w:eastAsia="楷体_GB2312" w:cs="Times New Roman"/>
          <w:b w:val="0"/>
          <w:bCs w:val="0"/>
          <w:color w:val="auto"/>
          <w:sz w:val="32"/>
          <w:szCs w:val="32"/>
          <w:highlight w:val="none"/>
          <w:lang w:val="en-US" w:eastAsia="zh-CN"/>
        </w:rPr>
        <w:t>一</w:t>
      </w:r>
      <w:r>
        <w:rPr>
          <w:rFonts w:hint="default" w:ascii="Times New Roman" w:hAnsi="Times New Roman" w:eastAsia="楷体_GB2312" w:cs="Times New Roman"/>
          <w:b w:val="0"/>
          <w:bCs w:val="0"/>
          <w:color w:val="auto"/>
          <w:sz w:val="32"/>
          <w:szCs w:val="32"/>
          <w:highlight w:val="none"/>
          <w:lang w:val="en-US" w:eastAsia="zh-CN"/>
        </w:rPr>
        <w:t>期改造。</w:t>
      </w:r>
      <w:r>
        <w:rPr>
          <w:rFonts w:hint="eastAsia" w:ascii="仿宋_GB2312" w:hAnsi="仿宋_GB2312" w:eastAsia="仿宋_GB2312" w:cs="仿宋_GB2312"/>
          <w:b w:val="0"/>
          <w:bCs w:val="0"/>
          <w:sz w:val="32"/>
          <w:szCs w:val="32"/>
          <w:highlight w:val="none"/>
          <w:lang w:val="en-US" w:eastAsia="zh-CN"/>
        </w:rPr>
        <w:t>我厅机关网络（成华街7号）建成使用已超过13年，原部署网络设备、网络线路，网络接入模块由于年久老化，陆续开始损坏，严重影响日常办公。2021年，我中心日常运维厅机关信息化设备2000余次，平均每个工作日处理近10次，其中网络故障或与网络相关的故障近1/5。2021年12月中旬启动了厅机关网络一期改造项目，</w:t>
      </w:r>
      <w:r>
        <w:rPr>
          <w:rFonts w:hint="eastAsia" w:ascii="仿宋_GB2312" w:hAnsi="仿宋_GB2312" w:eastAsia="仿宋_GB2312" w:cs="仿宋_GB2312"/>
          <w:b w:val="0"/>
          <w:bCs w:val="0"/>
          <w:sz w:val="32"/>
          <w:szCs w:val="32"/>
          <w:highlight w:val="none"/>
        </w:rPr>
        <w:t>已基本完成并进入了试运行阶段</w:t>
      </w:r>
      <w:r>
        <w:rPr>
          <w:rFonts w:hint="eastAsia" w:ascii="仿宋_GB2312" w:hAnsi="仿宋_GB2312" w:eastAsia="仿宋_GB2312" w:cs="仿宋_GB2312"/>
          <w:b w:val="0"/>
          <w:bCs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Times New Roman" w:hAnsi="Times New Roman" w:eastAsia="楷体_GB2312" w:cs="Times New Roman"/>
          <w:b w:val="0"/>
          <w:bCs w:val="0"/>
          <w:color w:val="auto"/>
          <w:sz w:val="32"/>
          <w:szCs w:val="32"/>
          <w:highlight w:val="none"/>
          <w:lang w:val="en-US" w:eastAsia="zh-CN"/>
        </w:rPr>
        <w:t>（四）</w:t>
      </w:r>
      <w:r>
        <w:rPr>
          <w:rFonts w:hint="default" w:ascii="Times New Roman" w:hAnsi="Times New Roman" w:eastAsia="楷体_GB2312" w:cs="Times New Roman"/>
          <w:b w:val="0"/>
          <w:bCs w:val="0"/>
          <w:color w:val="auto"/>
          <w:sz w:val="32"/>
          <w:szCs w:val="32"/>
          <w:highlight w:val="none"/>
          <w:lang w:val="en-US" w:eastAsia="zh-CN"/>
        </w:rPr>
        <w:t>加强网络安全建设。</w:t>
      </w:r>
      <w:r>
        <w:rPr>
          <w:rFonts w:hint="eastAsia" w:ascii="仿宋_GB2312" w:hAnsi="仿宋_GB2312" w:eastAsia="仿宋_GB2312" w:cs="仿宋_GB2312"/>
          <w:b w:val="0"/>
          <w:bCs w:val="0"/>
          <w:sz w:val="32"/>
          <w:szCs w:val="32"/>
          <w:highlight w:val="none"/>
          <w:lang w:val="en-US"/>
        </w:rPr>
        <w:t>按照《中华人民共和国网络安全法》有关规定</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rPr>
        <w:t>中央网信办《关于加强国家网络安全标准化工作的若干意见》</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rPr>
        <w:t>中网办发文〔2016〕5号</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rPr>
        <w:t>，省委《关于网络安全工作责任制实施办法》，以及《四川省省级政务云管理暂行办法》等文件精神，网络安全保卫和监管职责已成为省级政府单位网络在安全工作的重中之重。</w:t>
      </w:r>
      <w:r>
        <w:rPr>
          <w:rFonts w:hint="eastAsia" w:ascii="仿宋_GB2312" w:hAnsi="仿宋_GB2312" w:eastAsia="仿宋_GB2312" w:cs="仿宋_GB2312"/>
          <w:b w:val="0"/>
          <w:bCs w:val="0"/>
          <w:sz w:val="32"/>
          <w:szCs w:val="32"/>
          <w:highlight w:val="none"/>
          <w:lang w:val="en-US" w:eastAsia="zh-CN"/>
        </w:rPr>
        <w:t>为认真落实网络安全法及等级保护 2.0 要求，加强网络安全监测防护能力，强化网络安全服务力量，做实做细网络安全防护工作，通过开展常态化安全运维服务，提高厅网络安全整体保障水平。达到全面等保合规、无重大安全事件、无重大安全隐患的目标要求，形成全面覆盖、持续不断、动态更新的安全服务保障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Style w:val="35"/>
          <w:rFonts w:hint="eastAsia" w:ascii="黑体" w:hAnsi="黑体" w:eastAsia="黑体" w:cs="Times New Roman"/>
          <w:b w:val="0"/>
          <w:bCs w:val="0"/>
          <w:color w:val="auto"/>
          <w:lang w:val="en-US" w:eastAsia="zh-CN" w:bidi="ar-SA"/>
        </w:rPr>
      </w:pPr>
      <w:bookmarkStart w:id="25" w:name="_Toc20736"/>
      <w:bookmarkStart w:id="26" w:name="_Toc23893"/>
      <w:r>
        <w:rPr>
          <w:rStyle w:val="35"/>
          <w:rFonts w:hint="eastAsia" w:ascii="黑体" w:hAnsi="黑体" w:eastAsia="黑体" w:cs="Times New Roman"/>
          <w:b w:val="0"/>
          <w:bCs w:val="0"/>
          <w:color w:val="auto"/>
          <w:lang w:val="en-US" w:eastAsia="zh-CN" w:bidi="ar-SA"/>
        </w:rPr>
        <w:t>三、机构设置情况</w:t>
      </w:r>
      <w:bookmarkEnd w:id="25"/>
      <w:bookmarkEnd w:id="26"/>
    </w:p>
    <w:p>
      <w:pPr>
        <w:pStyle w:val="2"/>
        <w:rPr>
          <w:rFonts w:hint="eastAsia"/>
          <w:lang w:val="en-US" w:eastAsia="zh-CN"/>
        </w:rPr>
      </w:pPr>
      <w:r>
        <w:rPr>
          <w:rStyle w:val="35"/>
          <w:rFonts w:hint="eastAsia" w:ascii="黑体" w:hAnsi="黑体" w:eastAsia="黑体" w:cs="Times New Roman"/>
          <w:b w:val="0"/>
          <w:bCs w:val="0"/>
          <w:color w:val="auto"/>
          <w:lang w:val="en-US" w:eastAsia="zh-CN" w:bidi="ar-SA"/>
        </w:rPr>
        <w:t xml:space="preserve">    </w:t>
      </w:r>
      <w:r>
        <w:rPr>
          <w:rFonts w:hint="eastAsia" w:ascii="仿宋_GB2312" w:hAnsi="仿宋_GB2312" w:eastAsia="仿宋_GB2312" w:cs="仿宋_GB2312"/>
          <w:kern w:val="2"/>
          <w:sz w:val="32"/>
          <w:szCs w:val="20"/>
          <w:lang w:val="en-US" w:eastAsia="zh-CN" w:bidi="ar-SA"/>
        </w:rPr>
        <w:t>四川省商务厅信息中心由3个科室组成，分别是综合科、信息科、技术科。</w:t>
      </w:r>
    </w:p>
    <w:p>
      <w:pPr>
        <w:pStyle w:val="2"/>
        <w:rPr>
          <w:rFonts w:hint="eastAsia"/>
          <w:lang w:val="en-US" w:eastAsia="zh-CN"/>
        </w:rPr>
      </w:pPr>
    </w:p>
    <w:p>
      <w:pPr>
        <w:spacing w:line="600" w:lineRule="exact"/>
        <w:rPr>
          <w:rFonts w:hint="eastAsia"/>
        </w:rPr>
      </w:pPr>
    </w:p>
    <w:p>
      <w:pPr>
        <w:widowControl/>
        <w:spacing w:line="600" w:lineRule="exact"/>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spacing w:line="560" w:lineRule="exact"/>
        <w:ind w:right="440"/>
        <w:jc w:val="center"/>
        <w:rPr>
          <w:rStyle w:val="26"/>
          <w:rFonts w:ascii="黑体" w:hAnsi="黑体" w:eastAsia="黑体"/>
          <w:b w:val="0"/>
          <w:bCs/>
          <w:color w:val="auto"/>
          <w:highlight w:val="none"/>
        </w:rPr>
      </w:pPr>
      <w:bookmarkStart w:id="27" w:name="_Toc27053"/>
      <w:bookmarkStart w:id="28" w:name="_Toc15377204"/>
      <w:bookmarkStart w:id="29"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6"/>
          <w:rFonts w:hint="eastAsia" w:ascii="黑体" w:hAnsi="黑体" w:eastAsia="黑体"/>
          <w:b w:val="0"/>
          <w:bCs/>
          <w:color w:val="auto"/>
          <w:highlight w:val="none"/>
          <w:lang w:eastAsia="zh-CN"/>
        </w:rPr>
        <w:t>单位</w:t>
      </w:r>
      <w:r>
        <w:rPr>
          <w:rStyle w:val="26"/>
          <w:rFonts w:hint="eastAsia" w:ascii="黑体" w:hAnsi="黑体" w:eastAsia="黑体"/>
          <w:b w:val="0"/>
          <w:bCs/>
          <w:color w:val="auto"/>
          <w:highlight w:val="none"/>
        </w:rPr>
        <w:t>决算情况说明</w:t>
      </w:r>
      <w:bookmarkEnd w:id="27"/>
      <w:bookmarkEnd w:id="28"/>
      <w:bookmarkEnd w:id="29"/>
    </w:p>
    <w:p>
      <w:pPr>
        <w:spacing w:line="560" w:lineRule="exact"/>
        <w:rPr>
          <w:color w:val="auto"/>
          <w:highlight w:val="none"/>
        </w:rPr>
      </w:pPr>
    </w:p>
    <w:p>
      <w:pPr>
        <w:pStyle w:val="25"/>
        <w:numPr>
          <w:ilvl w:val="0"/>
          <w:numId w:val="2"/>
        </w:numPr>
        <w:spacing w:line="560" w:lineRule="exact"/>
        <w:ind w:firstLineChars="0"/>
        <w:outlineLvl w:val="1"/>
        <w:rPr>
          <w:rStyle w:val="27"/>
          <w:rFonts w:ascii="黑体" w:hAnsi="黑体" w:eastAsia="黑体"/>
          <w:b w:val="0"/>
          <w:color w:val="auto"/>
          <w:highlight w:val="none"/>
        </w:rPr>
      </w:pPr>
      <w:bookmarkStart w:id="30" w:name="_Toc15396603"/>
      <w:bookmarkStart w:id="31" w:name="_Toc15377205"/>
      <w:bookmarkStart w:id="32" w:name="_Toc14603"/>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入支出决算总体情况说明</w:t>
      </w:r>
      <w:bookmarkEnd w:id="30"/>
      <w:bookmarkEnd w:id="31"/>
      <w:bookmarkEnd w:id="32"/>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年度收、支总计</w:t>
      </w:r>
      <w:r>
        <w:rPr>
          <w:rFonts w:hint="eastAsia" w:ascii="仿宋_GB2312" w:hAnsi="仿宋_GB2312" w:eastAsia="仿宋_GB2312" w:cs="仿宋_GB2312"/>
          <w:sz w:val="32"/>
          <w:szCs w:val="32"/>
          <w:highlight w:val="none"/>
          <w:lang w:val="en-US" w:eastAsia="zh-CN"/>
        </w:rPr>
        <w:t>238.64</w:t>
      </w:r>
      <w:r>
        <w:rPr>
          <w:rFonts w:hint="eastAsia" w:ascii="仿宋_GB2312" w:hAnsi="仿宋_GB2312" w:eastAsia="仿宋_GB2312" w:cs="仿宋_GB2312"/>
          <w:sz w:val="32"/>
          <w:szCs w:val="32"/>
          <w:highlight w:val="none"/>
        </w:rPr>
        <w:t>万元。与20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年相比，收、支总计各增加</w:t>
      </w:r>
      <w:r>
        <w:rPr>
          <w:rFonts w:hint="eastAsia" w:ascii="仿宋_GB2312" w:hAnsi="仿宋_GB2312" w:eastAsia="仿宋_GB2312" w:cs="仿宋_GB2312"/>
          <w:sz w:val="32"/>
          <w:szCs w:val="32"/>
          <w:highlight w:val="none"/>
          <w:lang w:val="en-US" w:eastAsia="zh-CN"/>
        </w:rPr>
        <w:t>4.92</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%。主要变动原因是</w:t>
      </w:r>
      <w:r>
        <w:rPr>
          <w:rFonts w:hint="eastAsia" w:ascii="仿宋_GB2312" w:hAnsi="仿宋_GB2312" w:eastAsia="仿宋_GB2312" w:cs="仿宋_GB2312"/>
          <w:sz w:val="32"/>
          <w:szCs w:val="32"/>
          <w:highlight w:val="none"/>
          <w:lang w:val="en-US" w:eastAsia="zh-CN"/>
        </w:rPr>
        <w:t>2020年人员变动，增加了人员经费。</w:t>
      </w:r>
    </w:p>
    <w:p>
      <w:pPr>
        <w:pStyle w:val="2"/>
        <w:rPr>
          <w:rFonts w:hint="default"/>
          <w:lang w:val="en-US" w:eastAsia="zh-CN"/>
        </w:rPr>
      </w:pPr>
      <w:r>
        <w:rPr>
          <w:rFonts w:hint="default"/>
          <w:lang w:val="en-US" w:eastAsia="zh-CN"/>
        </w:rPr>
        <w:drawing>
          <wp:inline distT="0" distB="0" distL="114300" distR="114300">
            <wp:extent cx="5080000" cy="1925955"/>
            <wp:effectExtent l="4445" t="4445" r="20955" b="1270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_GB2312" w:eastAsia="仿宋_GB2312"/>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33" w:name="_Toc10161"/>
      <w:bookmarkStart w:id="34" w:name="_Toc15377206"/>
      <w:bookmarkStart w:id="35" w:name="_Toc15396604"/>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入决算情况说明</w:t>
      </w:r>
      <w:bookmarkEnd w:id="33"/>
      <w:bookmarkEnd w:id="34"/>
      <w:bookmarkEnd w:id="35"/>
    </w:p>
    <w:p>
      <w:pPr>
        <w:spacing w:line="560" w:lineRule="exact"/>
        <w:ind w:firstLine="640" w:firstLineChars="200"/>
        <w:outlineLvl w:val="9"/>
        <w:rPr>
          <w:rFonts w:hint="eastAsia" w:ascii="仿宋_GB2312" w:hAnsi="仿宋_GB2312" w:eastAsia="仿宋_GB2312" w:cs="仿宋_GB2312"/>
          <w:sz w:val="32"/>
          <w:szCs w:val="32"/>
          <w:highlight w:val="none"/>
        </w:rPr>
      </w:pPr>
      <w:bookmarkStart w:id="36" w:name="_Toc18291"/>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年本年收入合计</w:t>
      </w:r>
      <w:r>
        <w:rPr>
          <w:rFonts w:hint="eastAsia" w:ascii="仿宋_GB2312" w:hAnsi="仿宋_GB2312" w:eastAsia="仿宋_GB2312" w:cs="仿宋_GB2312"/>
          <w:sz w:val="32"/>
          <w:szCs w:val="32"/>
          <w:highlight w:val="none"/>
          <w:lang w:val="en-US" w:eastAsia="zh-CN"/>
        </w:rPr>
        <w:t>238.64</w:t>
      </w:r>
      <w:r>
        <w:rPr>
          <w:rFonts w:hint="eastAsia" w:ascii="仿宋_GB2312" w:hAnsi="仿宋_GB2312" w:eastAsia="仿宋_GB2312" w:cs="仿宋_GB2312"/>
          <w:sz w:val="32"/>
          <w:szCs w:val="32"/>
          <w:highlight w:val="none"/>
        </w:rPr>
        <w:t>万元，其中：一般公共预算财政拨款收入</w:t>
      </w:r>
      <w:r>
        <w:rPr>
          <w:rFonts w:hint="eastAsia" w:ascii="仿宋_GB2312" w:hAnsi="仿宋_GB2312" w:eastAsia="仿宋_GB2312" w:cs="仿宋_GB2312"/>
          <w:sz w:val="32"/>
          <w:szCs w:val="32"/>
          <w:highlight w:val="none"/>
          <w:lang w:val="en-US" w:eastAsia="zh-CN"/>
        </w:rPr>
        <w:t>238.64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bookmarkEnd w:id="36"/>
    </w:p>
    <w:p>
      <w:pPr>
        <w:pStyle w:val="2"/>
        <w:rPr>
          <w:rFonts w:hint="eastAsia"/>
          <w:lang w:eastAsia="zh-CN"/>
        </w:rPr>
      </w:pPr>
      <w:r>
        <w:rPr>
          <w:rFonts w:hint="eastAsia"/>
          <w:lang w:eastAsia="zh-CN"/>
        </w:rPr>
        <w:drawing>
          <wp:inline distT="0" distB="0" distL="114300" distR="114300">
            <wp:extent cx="5080000" cy="2047875"/>
            <wp:effectExtent l="4445" t="4445" r="20955" b="508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_GB2312" w:eastAsia="仿宋_GB2312"/>
          <w:color w:val="auto"/>
          <w:sz w:val="32"/>
          <w:szCs w:val="32"/>
          <w:highlight w:val="none"/>
        </w:rPr>
      </w:pPr>
      <w:r>
        <w:rPr>
          <w:rFonts w:hint="eastAsia" w:ascii="仿宋" w:hAnsi="仿宋" w:eastAsia="仿宋"/>
          <w:color w:val="auto"/>
          <w:sz w:val="32"/>
          <w:szCs w:val="32"/>
          <w:highlight w:val="none"/>
        </w:rPr>
        <w:t>（图2：收入决算结构图）（饼状图）</w:t>
      </w: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37" w:name="_Toc15377207"/>
      <w:bookmarkStart w:id="38" w:name="_Toc15396605"/>
      <w:bookmarkStart w:id="39" w:name="_Toc22451"/>
      <w:r>
        <w:rPr>
          <w:rFonts w:hint="eastAsia" w:ascii="黑体" w:hAnsi="黑体" w:eastAsia="黑体"/>
          <w:color w:val="auto"/>
          <w:sz w:val="32"/>
          <w:szCs w:val="32"/>
          <w:highlight w:val="none"/>
        </w:rPr>
        <w:t>支</w:t>
      </w:r>
      <w:r>
        <w:rPr>
          <w:rStyle w:val="27"/>
          <w:rFonts w:hint="eastAsia" w:ascii="黑体" w:hAnsi="黑体" w:eastAsia="黑体"/>
          <w:b w:val="0"/>
          <w:color w:val="auto"/>
          <w:highlight w:val="none"/>
        </w:rPr>
        <w:t>出决算情况说明</w:t>
      </w:r>
      <w:bookmarkEnd w:id="37"/>
      <w:bookmarkEnd w:id="38"/>
      <w:bookmarkEnd w:id="39"/>
    </w:p>
    <w:p>
      <w:pPr>
        <w:spacing w:line="560" w:lineRule="exact"/>
        <w:ind w:firstLine="640" w:firstLineChars="200"/>
        <w:outlineLvl w:val="9"/>
        <w:rPr>
          <w:rFonts w:hint="eastAsia" w:ascii="仿宋_GB2312" w:hAnsi="仿宋_GB2312" w:eastAsia="仿宋_GB2312" w:cs="仿宋_GB2312"/>
          <w:sz w:val="32"/>
          <w:szCs w:val="32"/>
          <w:highlight w:val="none"/>
        </w:rPr>
      </w:pPr>
      <w:bookmarkStart w:id="40" w:name="_Toc1419"/>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年本年支出合计</w:t>
      </w:r>
      <w:r>
        <w:rPr>
          <w:rFonts w:hint="eastAsia" w:ascii="仿宋_GB2312" w:hAnsi="仿宋_GB2312" w:eastAsia="仿宋_GB2312" w:cs="仿宋_GB2312"/>
          <w:sz w:val="32"/>
          <w:szCs w:val="32"/>
          <w:highlight w:val="none"/>
          <w:lang w:val="en-US" w:eastAsia="zh-CN"/>
        </w:rPr>
        <w:t>238.64</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200.66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84.08</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37.98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15.92</w:t>
      </w:r>
      <w:r>
        <w:rPr>
          <w:rFonts w:hint="eastAsia" w:ascii="仿宋_GB2312" w:hAnsi="仿宋_GB2312" w:eastAsia="仿宋_GB2312" w:cs="仿宋_GB2312"/>
          <w:sz w:val="32"/>
          <w:szCs w:val="32"/>
          <w:highlight w:val="none"/>
        </w:rPr>
        <w:t>%。</w:t>
      </w:r>
      <w:bookmarkEnd w:id="40"/>
    </w:p>
    <w:p>
      <w:pPr>
        <w:pStyle w:val="2"/>
        <w:rPr>
          <w:rFonts w:hint="default" w:eastAsia="仿宋"/>
          <w:lang w:val="en-US" w:eastAsia="zh-CN"/>
        </w:rPr>
      </w:pPr>
      <w:r>
        <w:rPr>
          <w:rFonts w:hint="eastAsia" w:eastAsia="仿宋"/>
          <w:lang w:eastAsia="zh-CN"/>
        </w:rPr>
        <w:drawing>
          <wp:inline distT="0" distB="0" distL="114300" distR="114300">
            <wp:extent cx="5080000" cy="2420620"/>
            <wp:effectExtent l="4445" t="4445" r="20955" b="1333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hint="eastAsia" w:eastAsia="仿宋"/>
          <w:lang w:val="en-US" w:eastAsia="zh-CN"/>
        </w:rPr>
        <w:t xml:space="preserve"> </w:t>
      </w:r>
    </w:p>
    <w:p>
      <w:pPr>
        <w:spacing w:line="600" w:lineRule="exact"/>
        <w:ind w:firstLine="640" w:firstLineChars="200"/>
        <w:rPr>
          <w:rFonts w:ascii="仿宋_GB2312" w:eastAsia="仿宋_GB2312"/>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640" w:firstLineChars="200"/>
        <w:outlineLvl w:val="1"/>
        <w:rPr>
          <w:rStyle w:val="27"/>
          <w:rFonts w:ascii="黑体" w:hAnsi="黑体" w:eastAsia="黑体"/>
          <w:b w:val="0"/>
          <w:color w:val="auto"/>
          <w:highlight w:val="none"/>
        </w:rPr>
      </w:pPr>
      <w:bookmarkStart w:id="41" w:name="_Toc15396606"/>
      <w:bookmarkStart w:id="42" w:name="_Toc15377208"/>
      <w:bookmarkStart w:id="43" w:name="_Toc23873"/>
      <w:r>
        <w:rPr>
          <w:rFonts w:hint="eastAsia" w:ascii="黑体" w:hAnsi="黑体" w:eastAsia="黑体"/>
          <w:color w:val="auto"/>
          <w:sz w:val="32"/>
          <w:szCs w:val="32"/>
          <w:highlight w:val="none"/>
        </w:rPr>
        <w:t>四、财</w:t>
      </w:r>
      <w:r>
        <w:rPr>
          <w:rStyle w:val="27"/>
          <w:rFonts w:hint="eastAsia" w:ascii="黑体" w:hAnsi="黑体" w:eastAsia="黑体"/>
          <w:b w:val="0"/>
          <w:color w:val="auto"/>
          <w:highlight w:val="none"/>
        </w:rPr>
        <w:t>政拨款收入支出决算总体情况说明</w:t>
      </w:r>
      <w:bookmarkEnd w:id="41"/>
      <w:bookmarkEnd w:id="42"/>
      <w:bookmarkEnd w:id="43"/>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年财政拨款收、支总计</w:t>
      </w:r>
      <w:r>
        <w:rPr>
          <w:rFonts w:hint="eastAsia" w:ascii="仿宋_GB2312" w:hAnsi="仿宋_GB2312" w:eastAsia="仿宋_GB2312" w:cs="仿宋_GB2312"/>
          <w:sz w:val="32"/>
          <w:szCs w:val="32"/>
          <w:highlight w:val="none"/>
          <w:lang w:val="en-US" w:eastAsia="zh-CN"/>
        </w:rPr>
        <w:t>238.64</w:t>
      </w:r>
      <w:r>
        <w:rPr>
          <w:rFonts w:hint="eastAsia" w:ascii="仿宋_GB2312" w:hAnsi="仿宋_GB2312" w:eastAsia="仿宋_GB2312" w:cs="仿宋_GB2312"/>
          <w:sz w:val="32"/>
          <w:szCs w:val="32"/>
          <w:highlight w:val="none"/>
        </w:rPr>
        <w:t>万元。与20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年相比，财政拨款收、支总计各增加</w:t>
      </w:r>
      <w:r>
        <w:rPr>
          <w:rFonts w:hint="eastAsia" w:ascii="仿宋_GB2312" w:hAnsi="仿宋_GB2312" w:eastAsia="仿宋_GB2312" w:cs="仿宋_GB2312"/>
          <w:sz w:val="32"/>
          <w:szCs w:val="32"/>
          <w:highlight w:val="none"/>
          <w:lang w:val="en-US" w:eastAsia="zh-CN"/>
        </w:rPr>
        <w:t>4.92</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%。主要变动原因是</w:t>
      </w:r>
      <w:r>
        <w:rPr>
          <w:rFonts w:hint="eastAsia" w:ascii="仿宋_GB2312" w:hAnsi="仿宋_GB2312" w:eastAsia="仿宋_GB2312" w:cs="仿宋_GB2312"/>
          <w:sz w:val="32"/>
          <w:szCs w:val="32"/>
          <w:highlight w:val="none"/>
          <w:lang w:val="en-US" w:eastAsia="zh-CN"/>
        </w:rPr>
        <w:t>2020年人员变动，增加了人员经费。</w:t>
      </w:r>
    </w:p>
    <w:p>
      <w:pPr>
        <w:pStyle w:val="2"/>
        <w:rPr>
          <w:rFonts w:ascii="仿宋" w:hAnsi="仿宋" w:eastAsia="仿宋"/>
          <w:color w:val="auto"/>
          <w:sz w:val="32"/>
          <w:szCs w:val="32"/>
          <w:highlight w:val="none"/>
        </w:rPr>
      </w:pPr>
      <w:r>
        <w:rPr>
          <w:rFonts w:hint="eastAsia" w:eastAsia="仿宋"/>
          <w:lang w:eastAsia="zh-CN"/>
        </w:rPr>
        <w:drawing>
          <wp:inline distT="0" distB="0" distL="114300" distR="114300">
            <wp:extent cx="5080000" cy="2278380"/>
            <wp:effectExtent l="4445" t="4445" r="20955" b="2222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 w:hAnsi="仿宋" w:eastAsia="仿宋"/>
          <w:b/>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ind w:firstLine="640" w:firstLineChars="200"/>
        <w:outlineLvl w:val="1"/>
        <w:rPr>
          <w:rStyle w:val="27"/>
          <w:rFonts w:ascii="黑体" w:hAnsi="黑体" w:eastAsia="黑体"/>
          <w:b w:val="0"/>
          <w:color w:val="auto"/>
          <w:highlight w:val="none"/>
        </w:rPr>
      </w:pPr>
      <w:bookmarkStart w:id="44" w:name="_Toc15396607"/>
      <w:bookmarkStart w:id="45" w:name="_Toc15377209"/>
      <w:bookmarkStart w:id="46" w:name="_Toc12166"/>
      <w:r>
        <w:rPr>
          <w:rFonts w:hint="eastAsia" w:ascii="黑体" w:hAnsi="黑体" w:eastAsia="黑体"/>
          <w:b w:val="0"/>
          <w:bCs w:val="0"/>
          <w:color w:val="auto"/>
          <w:sz w:val="32"/>
          <w:szCs w:val="32"/>
          <w:highlight w:val="none"/>
        </w:rPr>
        <w:t>五、一</w:t>
      </w:r>
      <w:r>
        <w:rPr>
          <w:rStyle w:val="27"/>
          <w:rFonts w:hint="eastAsia" w:ascii="黑体" w:hAnsi="黑体" w:eastAsia="黑体"/>
          <w:b w:val="0"/>
          <w:bCs w:val="0"/>
          <w:color w:val="auto"/>
          <w:highlight w:val="none"/>
        </w:rPr>
        <w:t>般</w:t>
      </w:r>
      <w:r>
        <w:rPr>
          <w:rStyle w:val="27"/>
          <w:rFonts w:hint="eastAsia" w:ascii="黑体" w:hAnsi="黑体" w:eastAsia="黑体"/>
          <w:b w:val="0"/>
          <w:color w:val="auto"/>
          <w:highlight w:val="none"/>
        </w:rPr>
        <w:t>公共预算财政拨款支</w:t>
      </w:r>
      <w:r>
        <w:rPr>
          <w:rStyle w:val="27"/>
          <w:rFonts w:hint="eastAsia" w:ascii="黑体" w:hAnsi="黑体" w:eastAsia="黑体"/>
          <w:b w:val="0"/>
          <w:bCs/>
          <w:color w:val="auto"/>
          <w:highlight w:val="none"/>
        </w:rPr>
        <w:t>出决算情况说明</w:t>
      </w:r>
      <w:bookmarkEnd w:id="44"/>
      <w:bookmarkEnd w:id="45"/>
      <w:bookmarkEnd w:id="46"/>
    </w:p>
    <w:p>
      <w:pPr>
        <w:spacing w:line="600" w:lineRule="exact"/>
        <w:ind w:firstLine="643" w:firstLineChars="200"/>
        <w:outlineLvl w:val="2"/>
        <w:rPr>
          <w:rFonts w:ascii="仿宋" w:hAnsi="仿宋" w:eastAsia="仿宋"/>
          <w:b/>
          <w:color w:val="auto"/>
          <w:sz w:val="32"/>
          <w:szCs w:val="32"/>
          <w:highlight w:val="none"/>
        </w:rPr>
      </w:pPr>
      <w:bookmarkStart w:id="47" w:name="_Toc15377210"/>
      <w:r>
        <w:rPr>
          <w:rFonts w:hint="eastAsia" w:ascii="仿宋" w:hAnsi="仿宋" w:eastAsia="仿宋"/>
          <w:b/>
          <w:color w:val="auto"/>
          <w:sz w:val="32"/>
          <w:szCs w:val="32"/>
          <w:highlight w:val="none"/>
        </w:rPr>
        <w:t>（一）一般公共预算财政拨款支出决算总体情况</w:t>
      </w:r>
      <w:bookmarkEnd w:id="47"/>
    </w:p>
    <w:p>
      <w:pPr>
        <w:spacing w:line="60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年一般公共预算财政拨款支出</w:t>
      </w:r>
      <w:r>
        <w:rPr>
          <w:rFonts w:hint="eastAsia" w:ascii="仿宋_GB2312" w:hAnsi="仿宋_GB2312" w:eastAsia="仿宋_GB2312" w:cs="仿宋_GB2312"/>
          <w:sz w:val="32"/>
          <w:szCs w:val="32"/>
          <w:highlight w:val="none"/>
          <w:lang w:val="en-US" w:eastAsia="zh-CN"/>
        </w:rPr>
        <w:t>238.64</w:t>
      </w:r>
      <w:r>
        <w:rPr>
          <w:rFonts w:hint="eastAsia" w:ascii="仿宋_GB2312" w:hAnsi="仿宋_GB2312" w:eastAsia="仿宋_GB2312" w:cs="仿宋_GB2312"/>
          <w:sz w:val="32"/>
          <w:szCs w:val="32"/>
          <w:highlight w:val="none"/>
        </w:rPr>
        <w:t>万元，占本年支出合计的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年相比，一般公共预算财政拨款</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rPr>
        <w:t>增加</w:t>
      </w:r>
      <w:r>
        <w:rPr>
          <w:rFonts w:hint="eastAsia" w:ascii="仿宋_GB2312" w:hAnsi="仿宋_GB2312" w:eastAsia="仿宋_GB2312" w:cs="仿宋_GB2312"/>
          <w:sz w:val="32"/>
          <w:szCs w:val="32"/>
          <w:highlight w:val="none"/>
          <w:lang w:val="en-US" w:eastAsia="zh-CN"/>
        </w:rPr>
        <w:t>4.92</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%。主要变动原因是</w:t>
      </w:r>
      <w:r>
        <w:rPr>
          <w:rFonts w:hint="eastAsia" w:ascii="仿宋_GB2312" w:hAnsi="仿宋_GB2312" w:eastAsia="仿宋_GB2312" w:cs="仿宋_GB2312"/>
          <w:sz w:val="32"/>
          <w:szCs w:val="32"/>
          <w:highlight w:val="none"/>
          <w:lang w:val="en-US" w:eastAsia="zh-CN"/>
        </w:rPr>
        <w:t>2020年人员变动，增加了人员经费。</w:t>
      </w:r>
    </w:p>
    <w:p>
      <w:pPr>
        <w:pStyle w:val="2"/>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drawing>
          <wp:inline distT="0" distB="0" distL="114300" distR="114300">
            <wp:extent cx="5080000" cy="3020695"/>
            <wp:effectExtent l="4445" t="4445" r="20955" b="2286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spacing w:line="600" w:lineRule="exact"/>
        <w:ind w:firstLine="643" w:firstLineChars="200"/>
        <w:outlineLvl w:val="2"/>
        <w:rPr>
          <w:rFonts w:ascii="仿宋" w:hAnsi="仿宋" w:eastAsia="仿宋"/>
          <w:b/>
          <w:color w:val="auto"/>
          <w:sz w:val="32"/>
          <w:szCs w:val="32"/>
          <w:highlight w:val="none"/>
        </w:rPr>
      </w:pPr>
      <w:bookmarkStart w:id="48" w:name="_Toc15377211"/>
      <w:r>
        <w:rPr>
          <w:rFonts w:hint="eastAsia" w:ascii="仿宋" w:hAnsi="仿宋" w:eastAsia="仿宋"/>
          <w:b/>
          <w:color w:val="auto"/>
          <w:sz w:val="32"/>
          <w:szCs w:val="32"/>
          <w:highlight w:val="none"/>
        </w:rPr>
        <w:t>（二）一般公共预算财政拨款支出决算结构情况</w:t>
      </w:r>
      <w:bookmarkEnd w:id="48"/>
    </w:p>
    <w:p>
      <w:pPr>
        <w:spacing w:line="600" w:lineRule="exact"/>
        <w:ind w:firstLine="640" w:firstLineChars="200"/>
        <w:rPr>
          <w:rFonts w:hint="eastAsia" w:ascii="仿宋_GB2312" w:hAnsi="仿宋_GB2312" w:eastAsia="仿宋_GB2312" w:cs="仿宋_GB2312"/>
          <w:b w:val="0"/>
          <w:sz w:val="32"/>
          <w:szCs w:val="32"/>
          <w:highlight w:val="none"/>
        </w:rPr>
      </w:pP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年一般公共预算财政拨款支出</w:t>
      </w:r>
      <w:r>
        <w:rPr>
          <w:rFonts w:hint="eastAsia" w:ascii="仿宋_GB2312" w:hAnsi="仿宋_GB2312" w:eastAsia="仿宋_GB2312" w:cs="仿宋_GB2312"/>
          <w:sz w:val="32"/>
          <w:szCs w:val="32"/>
          <w:highlight w:val="none"/>
          <w:lang w:val="en-US" w:eastAsia="zh-CN"/>
        </w:rPr>
        <w:t>238.64</w:t>
      </w:r>
      <w:r>
        <w:rPr>
          <w:rFonts w:hint="eastAsia" w:ascii="仿宋_GB2312" w:hAnsi="仿宋_GB2312" w:eastAsia="仿宋_GB2312" w:cs="仿宋_GB2312"/>
          <w:sz w:val="32"/>
          <w:szCs w:val="32"/>
          <w:highlight w:val="none"/>
        </w:rPr>
        <w:t>万元，主要用于以下方面:一般公共服务（类）</w:t>
      </w:r>
      <w:r>
        <w:rPr>
          <w:rFonts w:hint="eastAsia" w:ascii="仿宋_GB2312" w:hAnsi="仿宋_GB2312" w:eastAsia="仿宋_GB2312" w:cs="仿宋_GB2312"/>
          <w:sz w:val="32"/>
          <w:szCs w:val="32"/>
          <w:highlight w:val="none"/>
          <w:lang w:val="en-US" w:eastAsia="zh-CN"/>
        </w:rPr>
        <w:t>178.76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74.91</w:t>
      </w:r>
      <w:r>
        <w:rPr>
          <w:rFonts w:hint="eastAsia" w:ascii="仿宋_GB2312" w:hAnsi="仿宋_GB2312" w:eastAsia="仿宋_GB2312" w:cs="仿宋_GB2312"/>
          <w:sz w:val="32"/>
          <w:szCs w:val="32"/>
          <w:highlight w:val="none"/>
        </w:rPr>
        <w:t>%；教育（类）</w:t>
      </w:r>
      <w:r>
        <w:rPr>
          <w:rFonts w:hint="eastAsia" w:ascii="仿宋_GB2312" w:hAnsi="仿宋_GB2312" w:eastAsia="仿宋_GB2312" w:cs="仿宋_GB2312"/>
          <w:sz w:val="32"/>
          <w:szCs w:val="32"/>
          <w:highlight w:val="none"/>
          <w:lang w:val="en-US" w:eastAsia="zh-CN"/>
        </w:rPr>
        <w:t>0.45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0.19</w:t>
      </w:r>
      <w:r>
        <w:rPr>
          <w:rFonts w:hint="eastAsia" w:ascii="仿宋_GB2312" w:hAnsi="仿宋_GB2312" w:eastAsia="仿宋_GB2312" w:cs="仿宋_GB2312"/>
          <w:sz w:val="32"/>
          <w:szCs w:val="32"/>
          <w:highlight w:val="none"/>
        </w:rPr>
        <w:t>%；社会保障和就业（类）</w:t>
      </w:r>
      <w:r>
        <w:rPr>
          <w:rFonts w:hint="eastAsia" w:ascii="仿宋_GB2312" w:hAnsi="仿宋_GB2312" w:eastAsia="仿宋_GB2312" w:cs="仿宋_GB2312"/>
          <w:sz w:val="32"/>
          <w:szCs w:val="32"/>
          <w:highlight w:val="none"/>
          <w:lang w:val="en-US" w:eastAsia="zh-CN"/>
        </w:rPr>
        <w:t>28.84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12.09</w:t>
      </w:r>
      <w:r>
        <w:rPr>
          <w:rFonts w:hint="eastAsia" w:ascii="仿宋_GB2312" w:hAnsi="仿宋_GB2312" w:eastAsia="仿宋_GB2312" w:cs="仿宋_GB2312"/>
          <w:sz w:val="32"/>
          <w:szCs w:val="32"/>
          <w:highlight w:val="none"/>
        </w:rPr>
        <w:t>%；卫生健康（类）</w:t>
      </w:r>
      <w:r>
        <w:rPr>
          <w:rFonts w:hint="eastAsia" w:ascii="仿宋_GB2312" w:hAnsi="仿宋_GB2312" w:eastAsia="仿宋_GB2312" w:cs="仿宋_GB2312"/>
          <w:sz w:val="32"/>
          <w:szCs w:val="32"/>
          <w:highlight w:val="none"/>
          <w:lang w:val="en-US" w:eastAsia="zh-CN"/>
        </w:rPr>
        <w:t>9.10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3.81</w:t>
      </w:r>
      <w:r>
        <w:rPr>
          <w:rFonts w:hint="eastAsia" w:ascii="仿宋_GB2312" w:hAnsi="仿宋_GB2312" w:eastAsia="仿宋_GB2312" w:cs="仿宋_GB2312"/>
          <w:sz w:val="32"/>
          <w:szCs w:val="32"/>
          <w:highlight w:val="none"/>
        </w:rPr>
        <w:t>%；住房保障（类）</w:t>
      </w:r>
      <w:r>
        <w:rPr>
          <w:rFonts w:hint="eastAsia" w:ascii="仿宋_GB2312" w:hAnsi="仿宋_GB2312" w:eastAsia="仿宋_GB2312" w:cs="仿宋_GB2312"/>
          <w:sz w:val="32"/>
          <w:szCs w:val="32"/>
          <w:highlight w:val="none"/>
          <w:lang w:val="en-US" w:eastAsia="zh-CN"/>
        </w:rPr>
        <w:t>21.49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w:t>
      </w:r>
    </w:p>
    <w:p>
      <w:pPr>
        <w:pStyle w:val="2"/>
        <w:rPr>
          <w:rFonts w:ascii="仿宋" w:hAnsi="仿宋" w:eastAsia="仿宋"/>
          <w:color w:val="auto"/>
          <w:sz w:val="32"/>
          <w:szCs w:val="32"/>
          <w:highlight w:val="none"/>
        </w:rPr>
      </w:pPr>
      <w:r>
        <w:rPr>
          <w:rFonts w:hint="eastAsia" w:eastAsia="仿宋_GB2312"/>
          <w:lang w:eastAsia="zh-CN"/>
        </w:rPr>
        <w:drawing>
          <wp:inline distT="0" distB="0" distL="114300" distR="114300">
            <wp:extent cx="5080000" cy="2135505"/>
            <wp:effectExtent l="4445" t="4445" r="20955" b="1270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0" w:firstLineChars="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3" w:firstLineChars="200"/>
        <w:outlineLvl w:val="2"/>
        <w:rPr>
          <w:rFonts w:ascii="仿宋" w:hAnsi="仿宋" w:eastAsia="仿宋"/>
          <w:b/>
          <w:color w:val="auto"/>
          <w:sz w:val="32"/>
          <w:szCs w:val="32"/>
          <w:highlight w:val="none"/>
        </w:rPr>
      </w:pPr>
      <w:bookmarkStart w:id="49" w:name="_Toc15377212"/>
      <w:r>
        <w:rPr>
          <w:rFonts w:hint="eastAsia" w:ascii="仿宋" w:hAnsi="仿宋" w:eastAsia="仿宋"/>
          <w:b/>
          <w:color w:val="auto"/>
          <w:sz w:val="32"/>
          <w:szCs w:val="32"/>
          <w:highlight w:val="none"/>
        </w:rPr>
        <w:t>（三）一般公共预算财政拨款支出决算具体情况</w:t>
      </w:r>
      <w:bookmarkEnd w:id="49"/>
    </w:p>
    <w:p>
      <w:pPr>
        <w:spacing w:line="600" w:lineRule="exact"/>
        <w:ind w:firstLine="640" w:firstLineChars="200"/>
        <w:rPr>
          <w:rFonts w:hint="eastAsia" w:ascii="仿宋_GB2312" w:hAnsi="仿宋_GB2312" w:eastAsia="仿宋_GB2312" w:cs="仿宋_GB2312"/>
          <w:sz w:val="32"/>
          <w:szCs w:val="32"/>
          <w:highlight w:val="none"/>
          <w:lang w:val="en-US" w:eastAsia="zh-CN"/>
        </w:rPr>
      </w:pPr>
      <w:bookmarkStart w:id="50" w:name="_Toc15378460"/>
      <w:bookmarkStart w:id="51" w:name="_Toc15377444"/>
      <w:bookmarkStart w:id="52" w:name="_Toc13237"/>
      <w:bookmarkStart w:id="53" w:name="_Toc15377213"/>
      <w:r>
        <w:rPr>
          <w:rFonts w:hint="eastAsia" w:ascii="仿宋" w:hAnsi="仿宋" w:eastAsia="仿宋" w:cs="Times New Roman"/>
          <w:color w:val="000000"/>
          <w:sz w:val="32"/>
          <w:szCs w:val="32"/>
          <w:lang w:val="en-US" w:eastAsia="zh-CN"/>
        </w:rPr>
        <w:t>2</w:t>
      </w:r>
      <w:r>
        <w:rPr>
          <w:rFonts w:hint="eastAsia" w:ascii="仿宋_GB2312" w:hAnsi="仿宋_GB2312" w:eastAsia="仿宋_GB2312" w:cs="仿宋_GB2312"/>
          <w:sz w:val="32"/>
          <w:szCs w:val="32"/>
          <w:highlight w:val="none"/>
          <w:lang w:val="en-US" w:eastAsia="zh-CN"/>
        </w:rPr>
        <w:t>021年一般公共预算支出决算数为238.64</w:t>
      </w:r>
      <w:r>
        <w:rPr>
          <w:rFonts w:hint="eastAsia" w:ascii="仿宋_GB2312" w:hAnsi="仿宋_GB2312" w:eastAsia="仿宋_GB2312" w:cs="仿宋_GB2312"/>
          <w:sz w:val="32"/>
          <w:szCs w:val="32"/>
          <w:highlight w:val="none"/>
          <w:u w:val="none"/>
          <w:lang w:val="en-US" w:eastAsia="zh-CN"/>
        </w:rPr>
        <w:t>万元</w:t>
      </w:r>
      <w:r>
        <w:rPr>
          <w:rFonts w:hint="eastAsia" w:ascii="仿宋_GB2312" w:hAnsi="仿宋_GB2312" w:eastAsia="仿宋_GB2312" w:cs="仿宋_GB2312"/>
          <w:sz w:val="32"/>
          <w:szCs w:val="32"/>
          <w:highlight w:val="none"/>
          <w:lang w:val="en-US" w:eastAsia="zh-CN"/>
        </w:rPr>
        <w:t>，完成预算94.64%。其中：</w:t>
      </w:r>
      <w:bookmarkEnd w:id="50"/>
      <w:bookmarkEnd w:id="51"/>
      <w:bookmarkEnd w:id="52"/>
      <w:bookmarkEnd w:id="53"/>
    </w:p>
    <w:p>
      <w:pPr>
        <w:spacing w:line="600" w:lineRule="exact"/>
        <w:ind w:firstLine="643" w:firstLineChars="200"/>
        <w:rPr>
          <w:rFonts w:hint="eastAsia" w:ascii="仿宋_GB2312" w:hAnsi="仿宋_GB2312" w:eastAsia="仿宋_GB2312" w:cs="仿宋_GB2312"/>
          <w:sz w:val="32"/>
          <w:szCs w:val="32"/>
          <w:highlight w:val="none"/>
          <w:lang w:val="en-US" w:eastAsia="zh-CN"/>
        </w:rPr>
      </w:pPr>
      <w:r>
        <w:rPr>
          <w:rFonts w:hint="eastAsia" w:ascii="仿宋" w:hAnsi="仿宋" w:eastAsia="仿宋"/>
          <w:b/>
          <w:color w:val="auto"/>
          <w:sz w:val="32"/>
          <w:szCs w:val="32"/>
          <w:highlight w:val="none"/>
          <w:lang w:val="en-US" w:eastAsia="zh-CN"/>
        </w:rPr>
        <w:t>1.</w:t>
      </w:r>
      <w:r>
        <w:rPr>
          <w:rFonts w:hint="eastAsia" w:ascii="仿宋" w:hAnsi="仿宋" w:eastAsia="仿宋"/>
          <w:b/>
          <w:color w:val="auto"/>
          <w:sz w:val="32"/>
          <w:szCs w:val="32"/>
          <w:highlight w:val="none"/>
          <w:lang w:eastAsia="zh-CN"/>
        </w:rPr>
        <w:t>一般公共</w:t>
      </w:r>
      <w:r>
        <w:rPr>
          <w:rFonts w:hint="eastAsia" w:ascii="仿宋" w:hAnsi="仿宋" w:eastAsia="仿宋"/>
          <w:b/>
          <w:color w:val="auto"/>
          <w:sz w:val="32"/>
          <w:szCs w:val="32"/>
          <w:highlight w:val="none"/>
        </w:rPr>
        <w:t>服务（类）</w:t>
      </w:r>
      <w:r>
        <w:rPr>
          <w:rFonts w:hint="eastAsia" w:ascii="仿宋" w:hAnsi="仿宋" w:eastAsia="仿宋"/>
          <w:b/>
          <w:color w:val="auto"/>
          <w:sz w:val="32"/>
          <w:szCs w:val="32"/>
          <w:highlight w:val="none"/>
          <w:lang w:eastAsia="zh-CN"/>
        </w:rPr>
        <w:t>商务事务</w:t>
      </w:r>
      <w:r>
        <w:rPr>
          <w:rFonts w:hint="eastAsia" w:ascii="仿宋" w:hAnsi="仿宋" w:eastAsia="仿宋"/>
          <w:b/>
          <w:color w:val="auto"/>
          <w:sz w:val="32"/>
          <w:szCs w:val="32"/>
          <w:highlight w:val="none"/>
        </w:rPr>
        <w:t>（款）</w:t>
      </w:r>
      <w:r>
        <w:rPr>
          <w:rFonts w:hint="eastAsia" w:ascii="仿宋" w:hAnsi="仿宋" w:eastAsia="仿宋"/>
          <w:b/>
          <w:color w:val="auto"/>
          <w:sz w:val="32"/>
          <w:szCs w:val="32"/>
          <w:highlight w:val="none"/>
          <w:lang w:eastAsia="zh-CN"/>
        </w:rPr>
        <w:t>事业运行</w:t>
      </w:r>
      <w:r>
        <w:rPr>
          <w:rFonts w:hint="eastAsia" w:ascii="仿宋" w:hAnsi="仿宋" w:eastAsia="仿宋"/>
          <w:b/>
          <w:color w:val="auto"/>
          <w:sz w:val="32"/>
          <w:szCs w:val="32"/>
          <w:highlight w:val="none"/>
        </w:rPr>
        <w:t xml:space="preserve">（项）: </w:t>
      </w:r>
      <w:r>
        <w:rPr>
          <w:rFonts w:hint="eastAsia" w:ascii="仿宋" w:hAnsi="仿宋" w:eastAsia="仿宋" w:cs="Times New Roman"/>
          <w:color w:val="000000"/>
          <w:sz w:val="32"/>
          <w:szCs w:val="32"/>
        </w:rPr>
        <w:t>支</w:t>
      </w:r>
      <w:r>
        <w:rPr>
          <w:rFonts w:hint="eastAsia" w:ascii="仿宋_GB2312" w:hAnsi="仿宋_GB2312" w:eastAsia="仿宋_GB2312" w:cs="仿宋_GB2312"/>
          <w:sz w:val="32"/>
          <w:szCs w:val="32"/>
          <w:highlight w:val="none"/>
        </w:rPr>
        <w:t>出决算为</w:t>
      </w:r>
      <w:r>
        <w:rPr>
          <w:rFonts w:hint="eastAsia" w:ascii="仿宋_GB2312" w:hAnsi="仿宋_GB2312" w:eastAsia="仿宋_GB2312" w:cs="仿宋_GB2312"/>
          <w:sz w:val="32"/>
          <w:szCs w:val="32"/>
          <w:highlight w:val="none"/>
          <w:lang w:val="en-US" w:eastAsia="zh-CN"/>
        </w:rPr>
        <w:t>134.72</w:t>
      </w:r>
      <w:r>
        <w:rPr>
          <w:rFonts w:hint="eastAsia" w:ascii="仿宋_GB2312" w:hAnsi="仿宋_GB2312" w:eastAsia="仿宋_GB2312" w:cs="仿宋_GB2312"/>
          <w:sz w:val="32"/>
          <w:szCs w:val="32"/>
          <w:highlight w:val="none"/>
        </w:rPr>
        <w:t>万元，完成预算</w:t>
      </w:r>
      <w:r>
        <w:rPr>
          <w:rFonts w:hint="eastAsia" w:ascii="仿宋_GB2312" w:hAnsi="仿宋_GB2312" w:eastAsia="仿宋_GB2312" w:cs="仿宋_GB2312"/>
          <w:sz w:val="32"/>
          <w:szCs w:val="32"/>
          <w:highlight w:val="none"/>
          <w:lang w:val="en-US" w:eastAsia="zh-CN"/>
        </w:rPr>
        <w:t>99.47</w:t>
      </w:r>
      <w:r>
        <w:rPr>
          <w:rFonts w:hint="eastAsia" w:ascii="仿宋_GB2312" w:hAnsi="仿宋_GB2312" w:eastAsia="仿宋_GB2312" w:cs="仿宋_GB2312"/>
          <w:sz w:val="32"/>
          <w:szCs w:val="32"/>
          <w:highlight w:val="none"/>
        </w:rPr>
        <w:t>%，决算数小于预算数的主要原因是</w:t>
      </w:r>
      <w:r>
        <w:rPr>
          <w:rFonts w:hint="eastAsia" w:ascii="仿宋_GB2312" w:hAnsi="仿宋_GB2312" w:eastAsia="仿宋_GB2312" w:cs="仿宋_GB2312"/>
          <w:sz w:val="32"/>
          <w:szCs w:val="32"/>
          <w:highlight w:val="none"/>
          <w:lang w:val="en-US" w:eastAsia="zh-CN"/>
        </w:rPr>
        <w:t>2020年</w:t>
      </w:r>
      <w:r>
        <w:rPr>
          <w:rFonts w:hint="eastAsia" w:ascii="仿宋_GB2312" w:hAnsi="仿宋_GB2312" w:eastAsia="仿宋_GB2312" w:cs="仿宋_GB2312"/>
          <w:sz w:val="32"/>
          <w:szCs w:val="32"/>
          <w:highlight w:val="none"/>
          <w:lang w:eastAsia="zh-CN"/>
        </w:rPr>
        <w:t>人员的变动导致预算与决算差异</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 xml:space="preserve"> </w:t>
      </w:r>
    </w:p>
    <w:p>
      <w:pPr>
        <w:spacing w:line="600" w:lineRule="exact"/>
        <w:ind w:firstLine="643" w:firstLineChars="200"/>
        <w:rPr>
          <w:rFonts w:hint="eastAsia" w:ascii="仿宋" w:hAnsi="仿宋" w:eastAsia="仿宋" w:cs="Times New Roman"/>
          <w:color w:val="000000"/>
          <w:sz w:val="32"/>
          <w:szCs w:val="32"/>
          <w:highlight w:val="none"/>
        </w:rPr>
      </w:pPr>
      <w:r>
        <w:rPr>
          <w:rFonts w:hint="eastAsia" w:ascii="仿宋" w:hAnsi="仿宋" w:eastAsia="仿宋"/>
          <w:b/>
          <w:color w:val="auto"/>
          <w:sz w:val="32"/>
          <w:szCs w:val="32"/>
          <w:highlight w:val="none"/>
          <w:lang w:val="en-US" w:eastAsia="zh-CN"/>
        </w:rPr>
        <w:t>2.一般公共服务支出（类）商贸事务（款）其他商贸事务支出（项）：</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44.04</w:t>
      </w:r>
      <w:r>
        <w:rPr>
          <w:rFonts w:hint="eastAsia" w:ascii="仿宋_GB2312" w:hAnsi="仿宋_GB2312" w:eastAsia="仿宋_GB2312" w:cs="仿宋_GB2312"/>
          <w:sz w:val="32"/>
          <w:szCs w:val="32"/>
          <w:highlight w:val="none"/>
        </w:rPr>
        <w:t>万元，完成预算</w:t>
      </w:r>
      <w:r>
        <w:rPr>
          <w:rFonts w:hint="eastAsia" w:ascii="仿宋_GB2312" w:hAnsi="仿宋_GB2312" w:eastAsia="仿宋_GB2312" w:cs="仿宋_GB2312"/>
          <w:sz w:val="32"/>
          <w:szCs w:val="32"/>
          <w:highlight w:val="none"/>
          <w:lang w:val="en-US" w:eastAsia="zh-CN"/>
        </w:rPr>
        <w:t>77.59</w:t>
      </w:r>
      <w:r>
        <w:rPr>
          <w:rFonts w:hint="eastAsia" w:ascii="仿宋_GB2312" w:hAnsi="仿宋_GB2312" w:eastAsia="仿宋_GB2312" w:cs="仿宋_GB2312"/>
          <w:sz w:val="32"/>
          <w:szCs w:val="32"/>
          <w:highlight w:val="none"/>
        </w:rPr>
        <w:t>%，决算数小于预算数的主要原因是</w:t>
      </w:r>
      <w:r>
        <w:rPr>
          <w:rFonts w:hint="eastAsia" w:ascii="仿宋_GB2312" w:hAnsi="仿宋_GB2312" w:eastAsia="仿宋_GB2312" w:cs="仿宋_GB2312"/>
          <w:sz w:val="32"/>
          <w:szCs w:val="32"/>
          <w:highlight w:val="none"/>
          <w:lang w:val="en-US" w:eastAsia="zh-CN"/>
        </w:rPr>
        <w:t>有一项目资金未验收，无法完成支付</w:t>
      </w:r>
      <w:r>
        <w:rPr>
          <w:rFonts w:hint="eastAsia" w:ascii="仿宋_GB2312" w:hAnsi="仿宋_GB2312" w:eastAsia="仿宋_GB2312" w:cs="仿宋_GB2312"/>
          <w:sz w:val="32"/>
          <w:szCs w:val="32"/>
          <w:highlight w:val="none"/>
          <w:lang w:eastAsia="zh-CN"/>
        </w:rPr>
        <w:t>导致预算与决算差异</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 xml:space="preserve">       </w:t>
      </w:r>
      <w:r>
        <w:rPr>
          <w:rFonts w:hint="eastAsia" w:ascii="仿宋" w:hAnsi="仿宋" w:eastAsia="仿宋" w:cs="Times New Roman"/>
          <w:color w:val="000000"/>
          <w:sz w:val="32"/>
          <w:szCs w:val="32"/>
          <w:highlight w:val="none"/>
          <w:lang w:val="en-US" w:eastAsia="zh-CN"/>
        </w:rPr>
        <w:t xml:space="preserve">    </w:t>
      </w:r>
    </w:p>
    <w:p>
      <w:pPr>
        <w:spacing w:line="600" w:lineRule="exact"/>
        <w:ind w:firstLine="643" w:firstLineChars="200"/>
        <w:rPr>
          <w:rFonts w:hint="eastAsia" w:ascii="仿宋_GB2312" w:hAnsi="仿宋_GB2312" w:eastAsia="仿宋_GB2312" w:cs="仿宋_GB2312"/>
          <w:sz w:val="32"/>
          <w:szCs w:val="32"/>
          <w:highlight w:val="none"/>
        </w:rPr>
      </w:pPr>
      <w:r>
        <w:rPr>
          <w:rFonts w:hint="eastAsia" w:ascii="仿宋" w:hAnsi="仿宋" w:eastAsia="仿宋"/>
          <w:b/>
          <w:color w:val="auto"/>
          <w:sz w:val="32"/>
          <w:szCs w:val="32"/>
          <w:highlight w:val="none"/>
          <w:lang w:val="en-US" w:eastAsia="zh-CN"/>
        </w:rPr>
        <w:t xml:space="preserve">3.教育（类）进修及培训（款）培训支出（项）: </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0.45</w:t>
      </w:r>
      <w:r>
        <w:rPr>
          <w:rFonts w:hint="eastAsia" w:ascii="仿宋_GB2312" w:hAnsi="仿宋_GB2312" w:eastAsia="仿宋_GB2312" w:cs="仿宋_GB2312"/>
          <w:sz w:val="32"/>
          <w:szCs w:val="32"/>
          <w:highlight w:val="none"/>
        </w:rPr>
        <w:t>万元，完成预算</w:t>
      </w:r>
      <w:r>
        <w:rPr>
          <w:rFonts w:hint="eastAsia" w:ascii="仿宋_GB2312" w:hAnsi="仿宋_GB2312" w:eastAsia="仿宋_GB2312" w:cs="仿宋_GB2312"/>
          <w:sz w:val="32"/>
          <w:szCs w:val="32"/>
          <w:highlight w:val="none"/>
          <w:lang w:val="en-US" w:eastAsia="zh-CN"/>
        </w:rPr>
        <w:t>89.04</w:t>
      </w:r>
      <w:r>
        <w:rPr>
          <w:rFonts w:hint="eastAsia" w:ascii="仿宋_GB2312" w:hAnsi="仿宋_GB2312" w:eastAsia="仿宋_GB2312" w:cs="仿宋_GB2312"/>
          <w:sz w:val="32"/>
          <w:szCs w:val="32"/>
          <w:highlight w:val="none"/>
        </w:rPr>
        <w:t>%，决算数小于预算数的主要原因是</w:t>
      </w:r>
      <w:r>
        <w:rPr>
          <w:rFonts w:hint="eastAsia" w:ascii="仿宋_GB2312" w:hAnsi="仿宋_GB2312" w:eastAsia="仿宋_GB2312" w:cs="仿宋_GB2312"/>
          <w:sz w:val="32"/>
          <w:szCs w:val="32"/>
          <w:highlight w:val="none"/>
          <w:lang w:val="en-US" w:eastAsia="zh-CN"/>
        </w:rPr>
        <w:t>疫情影响培训次数减少</w:t>
      </w:r>
      <w:r>
        <w:rPr>
          <w:rFonts w:hint="eastAsia" w:ascii="仿宋_GB2312" w:hAnsi="仿宋_GB2312" w:eastAsia="仿宋_GB2312" w:cs="仿宋_GB2312"/>
          <w:sz w:val="32"/>
          <w:szCs w:val="32"/>
          <w:highlight w:val="none"/>
        </w:rPr>
        <w:t>。</w:t>
      </w:r>
    </w:p>
    <w:p>
      <w:pPr>
        <w:spacing w:line="600" w:lineRule="exact"/>
        <w:ind w:firstLine="643" w:firstLineChars="200"/>
        <w:rPr>
          <w:rFonts w:hint="eastAsia" w:ascii="仿宋_GB2312" w:hAnsi="仿宋_GB2312" w:eastAsia="仿宋_GB2312" w:cs="仿宋_GB2312"/>
          <w:sz w:val="32"/>
          <w:szCs w:val="32"/>
          <w:highlight w:val="none"/>
        </w:rPr>
      </w:pPr>
      <w:r>
        <w:rPr>
          <w:rFonts w:hint="eastAsia" w:ascii="仿宋" w:hAnsi="仿宋" w:eastAsia="仿宋"/>
          <w:b/>
          <w:color w:val="auto"/>
          <w:sz w:val="32"/>
          <w:szCs w:val="32"/>
          <w:highlight w:val="none"/>
          <w:lang w:val="en-US" w:eastAsia="zh-CN"/>
        </w:rPr>
        <w:t xml:space="preserve">4.社会保障和就业（类）行政事业单位养老支出（款）事业单位离退休（项）: </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4.62</w:t>
      </w:r>
      <w:r>
        <w:rPr>
          <w:rFonts w:hint="eastAsia" w:ascii="仿宋_GB2312" w:hAnsi="仿宋_GB2312" w:eastAsia="仿宋_GB2312" w:cs="仿宋_GB2312"/>
          <w:sz w:val="32"/>
          <w:szCs w:val="32"/>
          <w:highlight w:val="none"/>
        </w:rPr>
        <w:t>万元，完成预算</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p>
    <w:p>
      <w:pPr>
        <w:spacing w:line="600" w:lineRule="exact"/>
        <w:ind w:firstLine="643" w:firstLineChars="200"/>
        <w:rPr>
          <w:rFonts w:hint="eastAsia" w:ascii="仿宋_GB2312" w:hAnsi="仿宋_GB2312" w:eastAsia="仿宋_GB2312" w:cs="仿宋_GB2312"/>
          <w:sz w:val="32"/>
          <w:szCs w:val="32"/>
          <w:highlight w:val="none"/>
        </w:rPr>
      </w:pPr>
      <w:r>
        <w:rPr>
          <w:rFonts w:hint="eastAsia" w:ascii="仿宋" w:hAnsi="仿宋" w:eastAsia="仿宋"/>
          <w:b/>
          <w:color w:val="auto"/>
          <w:sz w:val="32"/>
          <w:szCs w:val="32"/>
          <w:highlight w:val="none"/>
          <w:lang w:val="en-US" w:eastAsia="zh-CN"/>
        </w:rPr>
        <w:t xml:space="preserve">5.社会保障和就业（类）行政事业单位养老支出（款）机关事业单位基本养老保险缴费支出（项）: </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15.62</w:t>
      </w:r>
      <w:r>
        <w:rPr>
          <w:rFonts w:hint="eastAsia" w:ascii="仿宋_GB2312" w:hAnsi="仿宋_GB2312" w:eastAsia="仿宋_GB2312" w:cs="仿宋_GB2312"/>
          <w:sz w:val="32"/>
          <w:szCs w:val="32"/>
          <w:highlight w:val="none"/>
        </w:rPr>
        <w:t>万元，完成预算</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p>
    <w:p>
      <w:pPr>
        <w:spacing w:line="600" w:lineRule="exact"/>
        <w:ind w:firstLine="643" w:firstLineChars="200"/>
        <w:rPr>
          <w:rFonts w:hint="eastAsia" w:ascii="仿宋_GB2312" w:hAnsi="仿宋_GB2312" w:eastAsia="仿宋_GB2312" w:cs="仿宋_GB2312"/>
          <w:sz w:val="32"/>
          <w:szCs w:val="32"/>
          <w:highlight w:val="none"/>
        </w:rPr>
      </w:pPr>
      <w:r>
        <w:rPr>
          <w:rFonts w:hint="eastAsia" w:ascii="仿宋" w:hAnsi="仿宋" w:eastAsia="仿宋"/>
          <w:b/>
          <w:color w:val="auto"/>
          <w:sz w:val="32"/>
          <w:szCs w:val="32"/>
          <w:highlight w:val="none"/>
          <w:lang w:val="en-US" w:eastAsia="zh-CN"/>
        </w:rPr>
        <w:t xml:space="preserve">6.社会保障和就业（类）行政事业单位养老支出（款）机关事业单位职业年金缴费支出（项）: </w:t>
      </w:r>
      <w:r>
        <w:rPr>
          <w:rFonts w:hint="eastAsia" w:ascii="仿宋" w:hAnsi="仿宋" w:eastAsia="仿宋" w:cs="Times New Roman"/>
          <w:color w:val="000000"/>
          <w:sz w:val="32"/>
          <w:szCs w:val="32"/>
          <w:highlight w:val="none"/>
        </w:rPr>
        <w:t>支</w:t>
      </w:r>
      <w:r>
        <w:rPr>
          <w:rFonts w:hint="eastAsia" w:ascii="仿宋_GB2312" w:hAnsi="仿宋_GB2312" w:eastAsia="仿宋_GB2312" w:cs="仿宋_GB2312"/>
          <w:sz w:val="32"/>
          <w:szCs w:val="32"/>
          <w:highlight w:val="none"/>
        </w:rPr>
        <w:t>出决算为</w:t>
      </w:r>
      <w:r>
        <w:rPr>
          <w:rFonts w:hint="eastAsia" w:ascii="仿宋_GB2312" w:hAnsi="仿宋_GB2312" w:eastAsia="仿宋_GB2312" w:cs="仿宋_GB2312"/>
          <w:sz w:val="32"/>
          <w:szCs w:val="32"/>
          <w:highlight w:val="none"/>
          <w:lang w:val="en-US" w:eastAsia="zh-CN"/>
        </w:rPr>
        <w:t>7.81</w:t>
      </w:r>
      <w:r>
        <w:rPr>
          <w:rFonts w:hint="eastAsia" w:ascii="仿宋_GB2312" w:hAnsi="仿宋_GB2312" w:eastAsia="仿宋_GB2312" w:cs="仿宋_GB2312"/>
          <w:sz w:val="32"/>
          <w:szCs w:val="32"/>
          <w:highlight w:val="none"/>
        </w:rPr>
        <w:t>万元，完成预算</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p>
    <w:p>
      <w:pPr>
        <w:spacing w:line="600" w:lineRule="exact"/>
        <w:ind w:firstLine="643" w:firstLineChars="200"/>
        <w:rPr>
          <w:rFonts w:hint="eastAsia" w:ascii="仿宋_GB2312" w:hAnsi="仿宋_GB2312" w:eastAsia="仿宋_GB2312" w:cs="仿宋_GB2312"/>
          <w:sz w:val="32"/>
          <w:szCs w:val="32"/>
          <w:highlight w:val="none"/>
        </w:rPr>
      </w:pPr>
      <w:r>
        <w:rPr>
          <w:rFonts w:hint="eastAsia" w:ascii="仿宋" w:hAnsi="仿宋" w:eastAsia="仿宋"/>
          <w:b/>
          <w:color w:val="auto"/>
          <w:sz w:val="32"/>
          <w:szCs w:val="32"/>
          <w:highlight w:val="none"/>
          <w:lang w:val="en-US" w:eastAsia="zh-CN"/>
        </w:rPr>
        <w:t xml:space="preserve">7.社会保障和就业（类）其他社会保障和就业支出（款）其他社会保障和就业支出（项）: </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0.79</w:t>
      </w:r>
      <w:r>
        <w:rPr>
          <w:rFonts w:hint="eastAsia" w:ascii="仿宋_GB2312" w:hAnsi="仿宋_GB2312" w:eastAsia="仿宋_GB2312" w:cs="仿宋_GB2312"/>
          <w:sz w:val="32"/>
          <w:szCs w:val="32"/>
          <w:highlight w:val="none"/>
        </w:rPr>
        <w:t>万元，完成预算</w:t>
      </w:r>
      <w:r>
        <w:rPr>
          <w:rFonts w:hint="eastAsia" w:ascii="仿宋_GB2312" w:hAnsi="仿宋_GB2312" w:eastAsia="仿宋_GB2312" w:cs="仿宋_GB2312"/>
          <w:sz w:val="32"/>
          <w:szCs w:val="32"/>
          <w:highlight w:val="none"/>
          <w:lang w:val="en-US" w:eastAsia="zh-CN"/>
        </w:rPr>
        <w:t>98.84</w:t>
      </w:r>
      <w:r>
        <w:rPr>
          <w:rFonts w:hint="eastAsia" w:ascii="仿宋_GB2312" w:hAnsi="仿宋_GB2312" w:eastAsia="仿宋_GB2312" w:cs="仿宋_GB2312"/>
          <w:sz w:val="32"/>
          <w:szCs w:val="32"/>
          <w:highlight w:val="none"/>
        </w:rPr>
        <w:t>%。</w:t>
      </w:r>
    </w:p>
    <w:p>
      <w:pPr>
        <w:spacing w:line="600" w:lineRule="exact"/>
        <w:ind w:firstLine="643" w:firstLineChars="200"/>
        <w:rPr>
          <w:rFonts w:hint="eastAsia" w:ascii="仿宋_GB2312" w:hAnsi="仿宋_GB2312" w:eastAsia="仿宋_GB2312" w:cs="仿宋_GB2312"/>
          <w:sz w:val="32"/>
          <w:szCs w:val="32"/>
          <w:highlight w:val="none"/>
        </w:rPr>
      </w:pPr>
      <w:r>
        <w:rPr>
          <w:rFonts w:hint="eastAsia" w:ascii="仿宋" w:hAnsi="仿宋" w:eastAsia="仿宋"/>
          <w:b/>
          <w:color w:val="auto"/>
          <w:sz w:val="32"/>
          <w:szCs w:val="32"/>
          <w:highlight w:val="none"/>
          <w:lang w:val="en-US" w:eastAsia="zh-CN"/>
        </w:rPr>
        <w:t>8.卫生健康（类）行政事业单位医疗（款）事业单位医疗（项）:</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9.10</w:t>
      </w:r>
      <w:r>
        <w:rPr>
          <w:rFonts w:hint="eastAsia" w:ascii="仿宋_GB2312" w:hAnsi="仿宋_GB2312" w:eastAsia="仿宋_GB2312" w:cs="仿宋_GB2312"/>
          <w:sz w:val="32"/>
          <w:szCs w:val="32"/>
          <w:highlight w:val="none"/>
        </w:rPr>
        <w:t>万元，完成预算</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p>
    <w:p>
      <w:pPr>
        <w:spacing w:line="600" w:lineRule="exact"/>
        <w:ind w:firstLine="643" w:firstLineChars="200"/>
        <w:rPr>
          <w:rFonts w:hint="eastAsia" w:ascii="仿宋_GB2312" w:hAnsi="仿宋_GB2312" w:eastAsia="仿宋_GB2312" w:cs="仿宋_GB2312"/>
          <w:sz w:val="32"/>
          <w:szCs w:val="32"/>
          <w:highlight w:val="none"/>
        </w:rPr>
      </w:pPr>
      <w:r>
        <w:rPr>
          <w:rFonts w:hint="eastAsia" w:ascii="仿宋" w:hAnsi="仿宋" w:eastAsia="仿宋"/>
          <w:b/>
          <w:color w:val="auto"/>
          <w:sz w:val="32"/>
          <w:szCs w:val="32"/>
          <w:highlight w:val="none"/>
          <w:lang w:val="en-US" w:eastAsia="zh-CN"/>
        </w:rPr>
        <w:t>9.住房保障支出（类）住房改革支出（款）住房公积金（项）：</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13.72万</w:t>
      </w:r>
      <w:r>
        <w:rPr>
          <w:rFonts w:hint="eastAsia" w:ascii="仿宋_GB2312" w:hAnsi="仿宋_GB2312" w:eastAsia="仿宋_GB2312" w:cs="仿宋_GB2312"/>
          <w:sz w:val="32"/>
          <w:szCs w:val="32"/>
          <w:highlight w:val="none"/>
        </w:rPr>
        <w:t>元，完成预算</w:t>
      </w:r>
      <w:r>
        <w:rPr>
          <w:rFonts w:hint="eastAsia" w:ascii="仿宋_GB2312" w:hAnsi="仿宋_GB2312" w:eastAsia="仿宋_GB2312" w:cs="仿宋_GB2312"/>
          <w:sz w:val="32"/>
          <w:szCs w:val="32"/>
          <w:highlight w:val="none"/>
          <w:lang w:val="en-US" w:eastAsia="zh-CN"/>
        </w:rPr>
        <w:t>99.92</w:t>
      </w:r>
      <w:r>
        <w:rPr>
          <w:rFonts w:hint="eastAsia" w:ascii="仿宋_GB2312" w:hAnsi="仿宋_GB2312" w:eastAsia="仿宋_GB2312" w:cs="仿宋_GB2312"/>
          <w:sz w:val="32"/>
          <w:szCs w:val="32"/>
          <w:highlight w:val="none"/>
        </w:rPr>
        <w:t>%，决算数小于预算数的主要原因是</w:t>
      </w:r>
      <w:r>
        <w:rPr>
          <w:rFonts w:hint="eastAsia" w:ascii="仿宋_GB2312" w:hAnsi="仿宋_GB2312" w:eastAsia="仿宋_GB2312" w:cs="仿宋_GB2312"/>
          <w:sz w:val="32"/>
          <w:szCs w:val="32"/>
          <w:highlight w:val="none"/>
          <w:lang w:val="en-US" w:eastAsia="zh-CN"/>
        </w:rPr>
        <w:t>2021年</w:t>
      </w:r>
      <w:r>
        <w:rPr>
          <w:rFonts w:hint="eastAsia" w:ascii="仿宋_GB2312" w:hAnsi="仿宋_GB2312" w:eastAsia="仿宋_GB2312" w:cs="仿宋_GB2312"/>
          <w:sz w:val="32"/>
          <w:szCs w:val="32"/>
          <w:highlight w:val="none"/>
          <w:lang w:eastAsia="zh-CN"/>
        </w:rPr>
        <w:t>人员的变动导致预算与决算差异</w:t>
      </w:r>
      <w:r>
        <w:rPr>
          <w:rFonts w:hint="eastAsia" w:ascii="仿宋_GB2312" w:hAnsi="仿宋_GB2312" w:eastAsia="仿宋_GB2312" w:cs="仿宋_GB2312"/>
          <w:sz w:val="32"/>
          <w:szCs w:val="32"/>
          <w:highlight w:val="none"/>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lang w:val="en-US" w:eastAsia="zh-CN"/>
        </w:rPr>
        <w:t>10.住房保障支出（类）住房改革支出（款）住房补贴（项）：</w:t>
      </w:r>
      <w:r>
        <w:rPr>
          <w:rFonts w:hint="eastAsia" w:ascii="仿宋_GB2312" w:hAnsi="仿宋_GB2312" w:eastAsia="仿宋_GB2312" w:cs="仿宋_GB2312"/>
          <w:sz w:val="32"/>
          <w:szCs w:val="32"/>
          <w:highlight w:val="none"/>
          <w:lang w:val="en-US" w:eastAsia="zh-CN"/>
        </w:rPr>
        <w:t>支出决算为7.77万元，</w:t>
      </w:r>
      <w:r>
        <w:rPr>
          <w:rFonts w:hint="eastAsia" w:ascii="仿宋_GB2312" w:hAnsi="仿宋_GB2312" w:eastAsia="仿宋_GB2312" w:cs="仿宋_GB2312"/>
          <w:sz w:val="32"/>
          <w:szCs w:val="32"/>
          <w:highlight w:val="none"/>
        </w:rPr>
        <w:t>完成预算</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p>
    <w:p>
      <w:pPr>
        <w:tabs>
          <w:tab w:val="right" w:pos="8306"/>
        </w:tabs>
        <w:spacing w:line="600" w:lineRule="exact"/>
        <w:ind w:firstLine="640"/>
        <w:outlineLvl w:val="1"/>
        <w:rPr>
          <w:rStyle w:val="27"/>
          <w:color w:val="auto"/>
          <w:highlight w:val="none"/>
        </w:rPr>
      </w:pPr>
      <w:bookmarkStart w:id="54" w:name="_Toc25815"/>
      <w:bookmarkStart w:id="55" w:name="_Toc15396608"/>
      <w:bookmarkStart w:id="56" w:name="_Toc15377214"/>
      <w:r>
        <w:rPr>
          <w:rFonts w:hint="eastAsia" w:ascii="黑体" w:eastAsia="黑体"/>
          <w:b w:val="0"/>
          <w:bCs w:val="0"/>
          <w:color w:val="auto"/>
          <w:sz w:val="32"/>
          <w:szCs w:val="32"/>
          <w:highlight w:val="none"/>
        </w:rPr>
        <w:t>六、</w:t>
      </w:r>
      <w:r>
        <w:rPr>
          <w:rFonts w:hint="eastAsia" w:ascii="黑体" w:hAnsi="黑体" w:eastAsia="黑体"/>
          <w:b w:val="0"/>
          <w:bCs w:val="0"/>
          <w:color w:val="auto"/>
          <w:sz w:val="32"/>
          <w:szCs w:val="32"/>
          <w:highlight w:val="none"/>
        </w:rPr>
        <w:t>一</w:t>
      </w:r>
      <w:r>
        <w:rPr>
          <w:rStyle w:val="27"/>
          <w:rFonts w:hint="eastAsia" w:ascii="黑体" w:hAnsi="黑体" w:eastAsia="黑体"/>
          <w:b w:val="0"/>
          <w:bCs w:val="0"/>
          <w:color w:val="auto"/>
          <w:highlight w:val="none"/>
        </w:rPr>
        <w:t>般公</w:t>
      </w:r>
      <w:r>
        <w:rPr>
          <w:rStyle w:val="27"/>
          <w:rFonts w:hint="eastAsia" w:ascii="黑体" w:hAnsi="黑体" w:eastAsia="黑体"/>
          <w:b w:val="0"/>
          <w:color w:val="auto"/>
          <w:highlight w:val="none"/>
        </w:rPr>
        <w:t>共预算财政拨款基本支出</w:t>
      </w:r>
      <w:r>
        <w:rPr>
          <w:rStyle w:val="27"/>
          <w:rFonts w:hint="eastAsia" w:ascii="黑体" w:hAnsi="黑体" w:eastAsia="黑体"/>
          <w:b w:val="0"/>
          <w:bCs/>
          <w:color w:val="auto"/>
          <w:highlight w:val="none"/>
        </w:rPr>
        <w:t>决算</w:t>
      </w:r>
      <w:r>
        <w:rPr>
          <w:rStyle w:val="27"/>
          <w:rFonts w:hint="eastAsia" w:ascii="黑体" w:hAnsi="黑体" w:eastAsia="黑体"/>
          <w:b w:val="0"/>
          <w:color w:val="auto"/>
          <w:highlight w:val="none"/>
        </w:rPr>
        <w:t>情况说明</w:t>
      </w:r>
      <w:bookmarkEnd w:id="54"/>
      <w:bookmarkEnd w:id="55"/>
      <w:bookmarkEnd w:id="56"/>
      <w:r>
        <w:rPr>
          <w:rStyle w:val="27"/>
          <w:rFonts w:ascii="黑体" w:hAnsi="黑体" w:eastAsia="黑体"/>
          <w:b w:val="0"/>
          <w:color w:val="auto"/>
          <w:highlight w:val="none"/>
        </w:rPr>
        <w:tab/>
      </w:r>
    </w:p>
    <w:p>
      <w:pPr>
        <w:spacing w:line="60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年一般公共预算财政拨款基本支出</w:t>
      </w:r>
      <w:r>
        <w:rPr>
          <w:rFonts w:hint="eastAsia" w:ascii="仿宋_GB2312" w:hAnsi="仿宋_GB2312" w:eastAsia="仿宋_GB2312" w:cs="仿宋_GB2312"/>
          <w:sz w:val="32"/>
          <w:szCs w:val="32"/>
          <w:highlight w:val="none"/>
          <w:lang w:val="en-US" w:eastAsia="zh-CN"/>
        </w:rPr>
        <w:t>200.66</w:t>
      </w:r>
      <w:r>
        <w:rPr>
          <w:rFonts w:hint="eastAsia" w:ascii="仿宋_GB2312" w:hAnsi="仿宋_GB2312" w:eastAsia="仿宋_GB2312" w:cs="仿宋_GB2312"/>
          <w:sz w:val="32"/>
          <w:szCs w:val="32"/>
          <w:highlight w:val="none"/>
        </w:rPr>
        <w:t>万元，其中：</w:t>
      </w:r>
    </w:p>
    <w:p>
      <w:pPr>
        <w:spacing w:line="60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人员经费</w:t>
      </w:r>
      <w:r>
        <w:rPr>
          <w:rFonts w:hint="eastAsia" w:ascii="仿宋_GB2312" w:hAnsi="仿宋_GB2312" w:eastAsia="仿宋_GB2312" w:cs="仿宋_GB2312"/>
          <w:sz w:val="32"/>
          <w:szCs w:val="32"/>
          <w:highlight w:val="none"/>
          <w:lang w:val="en-US" w:eastAsia="zh-CN"/>
        </w:rPr>
        <w:t>186.15</w:t>
      </w:r>
      <w:r>
        <w:rPr>
          <w:rFonts w:hint="eastAsia" w:ascii="仿宋_GB2312" w:hAnsi="仿宋_GB2312" w:eastAsia="仿宋_GB2312" w:cs="仿宋_GB2312"/>
          <w:sz w:val="32"/>
          <w:szCs w:val="32"/>
          <w:highlight w:val="none"/>
        </w:rPr>
        <w:t>万元，主要包括：基本工资、津贴补贴、绩效工资、机关事业单位基本养老保险缴费、职业年金缴费、其他社会保障缴费、其他工资福利支出、奖励金、住房公积金、其他对个人和家庭的补助支出等。</w:t>
      </w:r>
    </w:p>
    <w:p>
      <w:pPr>
        <w:spacing w:line="600" w:lineRule="exact"/>
        <w:ind w:firstLine="640" w:firstLineChars="200"/>
        <w:rPr>
          <w:rFonts w:hint="eastAsia" w:ascii="仿宋_GB2312" w:hAnsi="仿宋_GB2312" w:eastAsia="仿宋_GB2312" w:cs="仿宋_GB2312"/>
          <w:b w:val="0"/>
          <w:sz w:val="32"/>
          <w:szCs w:val="32"/>
          <w:highlight w:val="none"/>
          <w:u w:val="none"/>
        </w:rPr>
      </w:pPr>
      <w:r>
        <w:rPr>
          <w:rFonts w:hint="eastAsia" w:ascii="仿宋_GB2312" w:hAnsi="仿宋_GB2312" w:eastAsia="仿宋_GB2312" w:cs="仿宋_GB2312"/>
          <w:sz w:val="32"/>
          <w:szCs w:val="32"/>
          <w:highlight w:val="none"/>
          <w:u w:val="none"/>
        </w:rPr>
        <w:t>公用经费</w:t>
      </w:r>
      <w:r>
        <w:rPr>
          <w:rFonts w:hint="eastAsia" w:ascii="仿宋_GB2312" w:hAnsi="仿宋_GB2312" w:eastAsia="仿宋_GB2312" w:cs="仿宋_GB2312"/>
          <w:sz w:val="32"/>
          <w:szCs w:val="32"/>
          <w:highlight w:val="none"/>
          <w:u w:val="none"/>
          <w:lang w:val="en-US" w:eastAsia="zh-CN"/>
        </w:rPr>
        <w:t>14.51</w:t>
      </w:r>
      <w:r>
        <w:rPr>
          <w:rFonts w:hint="eastAsia" w:ascii="仿宋_GB2312" w:hAnsi="仿宋_GB2312" w:eastAsia="仿宋_GB2312" w:cs="仿宋_GB2312"/>
          <w:sz w:val="32"/>
          <w:szCs w:val="32"/>
          <w:highlight w:val="none"/>
          <w:u w:val="none"/>
        </w:rPr>
        <w:t>万元，主要包括：办公费、印刷费、手续费、邮电费、差旅费、维修（护）费、租赁费、培训费、劳务费</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工会经费、福利费、其他交通费、其他商品和服务支出等。</w:t>
      </w:r>
    </w:p>
    <w:p>
      <w:pPr>
        <w:spacing w:line="600" w:lineRule="exact"/>
        <w:ind w:firstLine="640"/>
        <w:outlineLvl w:val="1"/>
        <w:rPr>
          <w:rStyle w:val="27"/>
          <w:rFonts w:ascii="黑体" w:hAnsi="黑体" w:eastAsia="黑体"/>
          <w:b w:val="0"/>
          <w:color w:val="auto"/>
          <w:highlight w:val="none"/>
        </w:rPr>
      </w:pPr>
      <w:bookmarkStart w:id="57" w:name="_Toc15396609"/>
      <w:bookmarkStart w:id="58" w:name="_Toc440"/>
      <w:bookmarkStart w:id="59" w:name="_Toc15377215"/>
      <w:r>
        <w:rPr>
          <w:rFonts w:hint="eastAsia" w:ascii="黑体" w:eastAsia="黑体"/>
          <w:color w:val="auto"/>
          <w:sz w:val="32"/>
          <w:szCs w:val="32"/>
          <w:highlight w:val="none"/>
        </w:rPr>
        <w:t>七、</w:t>
      </w:r>
      <w:r>
        <w:rPr>
          <w:rStyle w:val="27"/>
          <w:rFonts w:hint="eastAsia" w:ascii="黑体" w:hAnsi="黑体" w:eastAsia="黑体"/>
          <w:color w:val="auto"/>
          <w:highlight w:val="none"/>
        </w:rPr>
        <w:t>“</w:t>
      </w:r>
      <w:r>
        <w:rPr>
          <w:rStyle w:val="27"/>
          <w:rFonts w:hint="eastAsia" w:ascii="黑体" w:hAnsi="黑体" w:eastAsia="黑体"/>
          <w:b w:val="0"/>
          <w:color w:val="auto"/>
          <w:highlight w:val="none"/>
        </w:rPr>
        <w:t>三公”经费财政拨款支出决算情况说明</w:t>
      </w:r>
      <w:bookmarkEnd w:id="57"/>
      <w:bookmarkEnd w:id="58"/>
      <w:bookmarkEnd w:id="59"/>
    </w:p>
    <w:p>
      <w:pPr>
        <w:spacing w:line="600" w:lineRule="exact"/>
        <w:ind w:firstLine="640"/>
        <w:outlineLvl w:val="2"/>
        <w:rPr>
          <w:rFonts w:ascii="仿宋" w:hAnsi="仿宋" w:eastAsia="仿宋"/>
          <w:b/>
          <w:color w:val="auto"/>
          <w:sz w:val="32"/>
          <w:szCs w:val="32"/>
          <w:highlight w:val="none"/>
        </w:rPr>
      </w:pPr>
      <w:bookmarkStart w:id="60" w:name="_Toc15377216"/>
      <w:r>
        <w:rPr>
          <w:rFonts w:hint="eastAsia" w:ascii="仿宋" w:hAnsi="仿宋" w:eastAsia="仿宋"/>
          <w:b/>
          <w:color w:val="auto"/>
          <w:sz w:val="32"/>
          <w:szCs w:val="32"/>
          <w:highlight w:val="none"/>
        </w:rPr>
        <w:t>（一）“三公”经费财政拨款支出决算总体情况说明</w:t>
      </w:r>
      <w:bookmarkEnd w:id="60"/>
    </w:p>
    <w:p>
      <w:pPr>
        <w:spacing w:line="60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年“三公”经费财政拨款支出决算为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万元，完成预算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决算数小于预算数的主要原因是</w:t>
      </w:r>
      <w:r>
        <w:rPr>
          <w:rFonts w:hint="eastAsia" w:ascii="仿宋_GB2312" w:hAnsi="仿宋_GB2312" w:eastAsia="仿宋_GB2312" w:cs="仿宋_GB2312"/>
          <w:sz w:val="32"/>
          <w:szCs w:val="32"/>
          <w:highlight w:val="none"/>
          <w:lang w:val="en-US" w:eastAsia="zh-CN"/>
        </w:rPr>
        <w:t>2021年严格执行八项规定，用于合规的公务接待支出，2021年中心</w:t>
      </w:r>
      <w:r>
        <w:rPr>
          <w:rFonts w:hint="eastAsia" w:ascii="仿宋_GB2312" w:hAnsi="仿宋_GB2312" w:eastAsia="仿宋_GB2312" w:cs="仿宋_GB2312"/>
          <w:b w:val="0"/>
          <w:bCs w:val="0"/>
          <w:sz w:val="32"/>
          <w:szCs w:val="32"/>
          <w:highlight w:val="none"/>
          <w:lang w:val="en-US" w:eastAsia="zh-CN"/>
        </w:rPr>
        <w:t>无相关支出情况</w:t>
      </w:r>
      <w:r>
        <w:rPr>
          <w:rFonts w:hint="eastAsia" w:ascii="仿宋_GB2312" w:hAnsi="仿宋_GB2312" w:eastAsia="仿宋_GB2312" w:cs="仿宋_GB2312"/>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61" w:name="_Toc15377217"/>
      <w:r>
        <w:rPr>
          <w:rFonts w:hint="eastAsia" w:ascii="仿宋" w:hAnsi="仿宋" w:eastAsia="仿宋"/>
          <w:b/>
          <w:color w:val="auto"/>
          <w:sz w:val="32"/>
          <w:szCs w:val="32"/>
          <w:highlight w:val="none"/>
        </w:rPr>
        <w:t>（二）“三公”经费财政拨款支出决算具体情况说明</w:t>
      </w:r>
      <w:bookmarkEnd w:id="61"/>
    </w:p>
    <w:p>
      <w:pPr>
        <w:spacing w:line="60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年“三公”经费财政拨款支出决算中，因公出国（境）费支出决算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%；公务用车购置及运行维护费支出决算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%。具体情况如下：</w:t>
      </w:r>
    </w:p>
    <w:p>
      <w:pPr>
        <w:pStyle w:val="2"/>
        <w:rPr>
          <w:rFonts w:hint="eastAsia" w:eastAsia="仿宋"/>
          <w:lang w:eastAsia="zh-CN"/>
        </w:rPr>
      </w:pPr>
      <w:r>
        <w:rPr>
          <w:rFonts w:hint="eastAsia" w:eastAsia="仿宋"/>
          <w:lang w:eastAsia="zh-CN"/>
        </w:rPr>
        <w:drawing>
          <wp:inline distT="0" distB="0" distL="114300" distR="114300">
            <wp:extent cx="5080000" cy="1906905"/>
            <wp:effectExtent l="4445" t="4445" r="20955" b="1270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spacing w:line="600" w:lineRule="exact"/>
        <w:ind w:firstLine="640"/>
        <w:rPr>
          <w:rFonts w:hint="eastAsia" w:ascii="仿宋_GB2312" w:hAnsi="仿宋_GB2312" w:eastAsia="仿宋_GB2312" w:cs="仿宋_GB2312"/>
          <w:b w:val="0"/>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b w:val="0"/>
          <w:bCs w:val="0"/>
          <w:sz w:val="32"/>
          <w:szCs w:val="32"/>
          <w:highlight w:val="none"/>
        </w:rPr>
        <w:t>完成预算</w:t>
      </w:r>
      <w:r>
        <w:rPr>
          <w:rFonts w:hint="eastAsia" w:ascii="仿宋_GB2312" w:hAnsi="仿宋_GB2312" w:eastAsia="仿宋_GB2312" w:cs="仿宋_GB2312"/>
          <w:b w:val="0"/>
          <w:bCs w:val="0"/>
          <w:sz w:val="32"/>
          <w:szCs w:val="32"/>
          <w:highlight w:val="none"/>
          <w:lang w:val="en-US" w:eastAsia="zh-CN"/>
        </w:rPr>
        <w:t>0</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sz w:val="32"/>
          <w:szCs w:val="32"/>
          <w:highlight w:val="none"/>
        </w:rPr>
        <w:t>全年安排因公出国（境）团组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次，出国（境）</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人。因公出国（境）支出</w:t>
      </w:r>
      <w:r>
        <w:rPr>
          <w:rFonts w:hint="eastAsia" w:ascii="仿宋_GB2312" w:hAnsi="仿宋_GB2312" w:eastAsia="仿宋_GB2312" w:cs="仿宋_GB2312"/>
          <w:b w:val="0"/>
          <w:bCs w:val="0"/>
          <w:sz w:val="32"/>
          <w:szCs w:val="32"/>
          <w:highlight w:val="none"/>
          <w:lang w:val="en-US" w:eastAsia="zh-CN"/>
        </w:rPr>
        <w:t>今年无相关情况</w:t>
      </w:r>
      <w:r>
        <w:rPr>
          <w:rFonts w:hint="eastAsia" w:ascii="仿宋_GB2312" w:hAnsi="仿宋_GB2312" w:eastAsia="仿宋_GB2312" w:cs="仿宋_GB2312"/>
          <w:sz w:val="32"/>
          <w:szCs w:val="32"/>
          <w:highlight w:val="none"/>
        </w:rPr>
        <w:t>。</w:t>
      </w:r>
    </w:p>
    <w:p>
      <w:pPr>
        <w:spacing w:line="600" w:lineRule="exact"/>
        <w:ind w:firstLine="640"/>
        <w:rPr>
          <w:rFonts w:hint="eastAsia" w:ascii="仿宋_GB2312" w:hAnsi="仿宋_GB2312" w:eastAsia="仿宋_GB2312" w:cs="仿宋_GB2312"/>
          <w:b w:val="0"/>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b w:val="0"/>
          <w:bCs w:val="0"/>
          <w:sz w:val="32"/>
          <w:szCs w:val="32"/>
          <w:highlight w:val="none"/>
        </w:rPr>
        <w:t>完成预算</w:t>
      </w:r>
      <w:r>
        <w:rPr>
          <w:rFonts w:hint="eastAsia" w:ascii="仿宋_GB2312" w:hAnsi="仿宋_GB2312" w:eastAsia="仿宋_GB2312" w:cs="仿宋_GB2312"/>
          <w:b w:val="0"/>
          <w:bCs w:val="0"/>
          <w:sz w:val="32"/>
          <w:szCs w:val="32"/>
          <w:highlight w:val="none"/>
          <w:lang w:val="en-US" w:eastAsia="zh-CN"/>
        </w:rPr>
        <w:t>0</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sz w:val="32"/>
          <w:szCs w:val="32"/>
          <w:highlight w:val="none"/>
        </w:rPr>
        <w:t>公务用车购置及运行维护费支出</w:t>
      </w:r>
      <w:r>
        <w:rPr>
          <w:rFonts w:hint="eastAsia" w:ascii="仿宋_GB2312" w:hAnsi="仿宋_GB2312" w:eastAsia="仿宋_GB2312" w:cs="仿宋_GB2312"/>
          <w:b w:val="0"/>
          <w:bCs w:val="0"/>
          <w:sz w:val="32"/>
          <w:szCs w:val="32"/>
          <w:highlight w:val="none"/>
          <w:lang w:val="en-US" w:eastAsia="zh-CN"/>
        </w:rPr>
        <w:t>今年无相关情况</w:t>
      </w:r>
      <w:r>
        <w:rPr>
          <w:rFonts w:hint="eastAsia" w:ascii="仿宋_GB2312" w:hAnsi="仿宋_GB2312" w:eastAsia="仿宋_GB2312" w:cs="仿宋_GB2312"/>
          <w:sz w:val="32"/>
          <w:szCs w:val="32"/>
          <w:highlight w:val="none"/>
        </w:rPr>
        <w:t>。</w:t>
      </w:r>
    </w:p>
    <w:p>
      <w:pPr>
        <w:spacing w:line="600" w:lineRule="exact"/>
        <w:ind w:firstLine="640" w:firstLineChars="200"/>
        <w:rPr>
          <w:rFonts w:hint="eastAsia" w:ascii="仿宋_GB2312" w:hAnsi="仿宋_GB2312" w:eastAsia="仿宋_GB2312" w:cs="仿宋_GB2312"/>
          <w:b w:val="0"/>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hAnsi="仿宋_GB2312" w:eastAsia="仿宋_GB2312" w:cs="仿宋_GB2312"/>
          <w:sz w:val="32"/>
          <w:szCs w:val="32"/>
          <w:highlight w:val="none"/>
        </w:rPr>
        <w:t>万元。全年按规定更新购置公务用车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辆，其中：轿车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万元，越野车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万元，载客汽车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万元。截至20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年12月底，单位共有公务用车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辆，其中：轿车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辆、越野车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辆、载客汽车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eastAsia="仿宋_GB2312"/>
          <w:color w:val="auto"/>
          <w:sz w:val="32"/>
          <w:szCs w:val="32"/>
          <w:highlight w:val="none"/>
        </w:rPr>
        <w:t>。</w:t>
      </w:r>
    </w:p>
    <w:p>
      <w:pPr>
        <w:spacing w:line="600" w:lineRule="exact"/>
        <w:ind w:firstLine="640"/>
        <w:rPr>
          <w:rFonts w:hint="eastAsia" w:ascii="仿宋_GB2312" w:hAnsi="仿宋_GB2312" w:eastAsia="仿宋_GB2312" w:cs="仿宋_GB2312"/>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b w:val="0"/>
          <w:bCs w:val="0"/>
          <w:sz w:val="32"/>
          <w:szCs w:val="32"/>
          <w:highlight w:val="none"/>
        </w:rPr>
        <w:t>完成预算</w:t>
      </w:r>
      <w:r>
        <w:rPr>
          <w:rFonts w:hint="eastAsia" w:ascii="仿宋_GB2312" w:hAnsi="仿宋_GB2312" w:eastAsia="仿宋_GB2312" w:cs="仿宋_GB2312"/>
          <w:b w:val="0"/>
          <w:bCs w:val="0"/>
          <w:sz w:val="32"/>
          <w:szCs w:val="32"/>
          <w:highlight w:val="none"/>
          <w:lang w:val="en-US" w:eastAsia="zh-CN"/>
        </w:rPr>
        <w:t>0</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sz w:val="32"/>
          <w:szCs w:val="32"/>
          <w:highlight w:val="none"/>
        </w:rPr>
        <w:t>公务接待费支出</w:t>
      </w:r>
      <w:r>
        <w:rPr>
          <w:rFonts w:hint="eastAsia" w:ascii="仿宋_GB2312" w:hAnsi="仿宋_GB2312" w:eastAsia="仿宋_GB2312" w:cs="仿宋_GB2312"/>
          <w:b w:val="0"/>
          <w:bCs w:val="0"/>
          <w:sz w:val="32"/>
          <w:szCs w:val="32"/>
          <w:highlight w:val="none"/>
          <w:lang w:val="en-US" w:eastAsia="zh-CN"/>
        </w:rPr>
        <w:t>今年无相关情况</w:t>
      </w:r>
      <w:r>
        <w:rPr>
          <w:rFonts w:hint="eastAsia" w:ascii="仿宋_GB2312" w:hAnsi="仿宋_GB2312" w:eastAsia="仿宋_GB2312" w:cs="仿宋_GB2312"/>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w:t>
      </w:r>
      <w:r>
        <w:rPr>
          <w:rFonts w:hint="eastAsia" w:ascii="仿宋_GB2312" w:hAnsi="仿宋_GB2312" w:eastAsia="仿宋_GB2312" w:cs="仿宋_GB2312"/>
          <w:sz w:val="32"/>
          <w:szCs w:val="32"/>
          <w:highlight w:val="none"/>
        </w:rPr>
        <w:t>万元。国内公务接待</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批次，</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人次（不包括陪同人员），共计支出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spacing w:line="600" w:lineRule="exact"/>
        <w:ind w:firstLine="643" w:firstLineChars="200"/>
        <w:rPr>
          <w:rFonts w:hint="eastAsia" w:ascii="仿宋_GB2312" w:hAnsi="仿宋_GB2312" w:eastAsia="仿宋_GB2312" w:cs="仿宋_GB2312"/>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hAnsi="仿宋_GB2312" w:eastAsia="仿宋_GB2312" w:cs="仿宋_GB2312"/>
          <w:sz w:val="32"/>
          <w:szCs w:val="32"/>
          <w:highlight w:val="none"/>
        </w:rPr>
        <w:t>万元，外事接待</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批次，</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人，共计支出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bookmarkStart w:id="62" w:name="_Toc15396610"/>
      <w:bookmarkStart w:id="63" w:name="_Toc15377218"/>
    </w:p>
    <w:p>
      <w:pPr>
        <w:spacing w:line="600" w:lineRule="exact"/>
        <w:ind w:firstLine="640"/>
        <w:outlineLvl w:val="1"/>
        <w:rPr>
          <w:rStyle w:val="27"/>
          <w:rFonts w:ascii="黑体" w:hAnsi="黑体" w:eastAsia="黑体"/>
          <w:color w:val="auto"/>
          <w:highlight w:val="none"/>
        </w:rPr>
      </w:pPr>
      <w:bookmarkStart w:id="64" w:name="_Toc28936"/>
      <w:r>
        <w:rPr>
          <w:rFonts w:hint="eastAsia" w:ascii="黑体" w:eastAsia="黑体"/>
          <w:color w:val="auto"/>
          <w:sz w:val="32"/>
          <w:szCs w:val="32"/>
          <w:highlight w:val="none"/>
        </w:rPr>
        <w:t>八、</w:t>
      </w:r>
      <w:r>
        <w:rPr>
          <w:rStyle w:val="27"/>
          <w:rFonts w:hint="eastAsia" w:ascii="黑体" w:hAnsi="黑体" w:eastAsia="黑体"/>
          <w:b w:val="0"/>
          <w:color w:val="auto"/>
          <w:highlight w:val="none"/>
        </w:rPr>
        <w:t>政府性基金预算支出决算情况说明</w:t>
      </w:r>
      <w:bookmarkEnd w:id="62"/>
      <w:bookmarkEnd w:id="63"/>
      <w:bookmarkEnd w:id="64"/>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7"/>
          <w:rFonts w:ascii="黑体" w:hAnsi="黑体" w:eastAsia="黑体"/>
          <w:b w:val="0"/>
          <w:color w:val="auto"/>
          <w:highlight w:val="none"/>
        </w:rPr>
      </w:pPr>
      <w:bookmarkStart w:id="65" w:name="_Toc15377219"/>
      <w:bookmarkStart w:id="66" w:name="_Toc15396611"/>
      <w:bookmarkStart w:id="67" w:name="_Toc7152"/>
      <w:r>
        <w:rPr>
          <w:rStyle w:val="27"/>
          <w:rFonts w:hint="eastAsia" w:ascii="黑体" w:hAnsi="黑体" w:eastAsia="黑体"/>
          <w:b w:val="0"/>
          <w:color w:val="auto"/>
          <w:highlight w:val="none"/>
        </w:rPr>
        <w:t>国有资本经营预算支出决算情况说明</w:t>
      </w:r>
      <w:bookmarkEnd w:id="65"/>
      <w:bookmarkEnd w:id="66"/>
      <w:bookmarkEnd w:id="67"/>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7"/>
          <w:rFonts w:hint="eastAsia" w:ascii="黑体" w:hAnsi="黑体" w:eastAsia="黑体"/>
          <w:b w:val="0"/>
          <w:color w:val="auto"/>
          <w:highlight w:val="none"/>
        </w:rPr>
      </w:pPr>
      <w:bookmarkStart w:id="68" w:name="_Toc4256"/>
      <w:bookmarkStart w:id="69" w:name="_Toc15377221"/>
      <w:bookmarkStart w:id="70" w:name="_Toc15396612"/>
      <w:r>
        <w:rPr>
          <w:rStyle w:val="27"/>
          <w:rFonts w:hint="eastAsia" w:ascii="黑体" w:hAnsi="黑体" w:eastAsia="黑体"/>
          <w:b w:val="0"/>
          <w:color w:val="auto"/>
          <w:highlight w:val="none"/>
        </w:rPr>
        <w:t>其他重要事项的情况说明</w:t>
      </w:r>
      <w:bookmarkEnd w:id="68"/>
      <w:bookmarkEnd w:id="69"/>
      <w:bookmarkEnd w:id="70"/>
    </w:p>
    <w:p>
      <w:pPr>
        <w:spacing w:line="600" w:lineRule="exact"/>
        <w:ind w:firstLine="643" w:firstLineChars="200"/>
        <w:outlineLvl w:val="2"/>
        <w:rPr>
          <w:rFonts w:ascii="仿宋" w:hAnsi="仿宋" w:eastAsia="仿宋"/>
          <w:color w:val="auto"/>
          <w:sz w:val="32"/>
          <w:szCs w:val="32"/>
          <w:highlight w:val="none"/>
        </w:rPr>
      </w:pPr>
      <w:bookmarkStart w:id="71" w:name="_Toc15377222"/>
      <w:r>
        <w:rPr>
          <w:rFonts w:hint="eastAsia" w:ascii="仿宋" w:hAnsi="仿宋" w:eastAsia="仿宋"/>
          <w:b/>
          <w:color w:val="auto"/>
          <w:sz w:val="32"/>
          <w:szCs w:val="32"/>
          <w:highlight w:val="none"/>
        </w:rPr>
        <w:t>（一）机关运行经费支出情况</w:t>
      </w:r>
      <w:bookmarkEnd w:id="71"/>
    </w:p>
    <w:p>
      <w:pPr>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四川省商务厅信息中心为事业单位，无机关运行经费</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2" w:name="_Toc15377223"/>
      <w:r>
        <w:rPr>
          <w:rFonts w:hint="eastAsia" w:ascii="仿宋" w:hAnsi="仿宋" w:eastAsia="仿宋"/>
          <w:b/>
          <w:color w:val="auto"/>
          <w:sz w:val="32"/>
          <w:szCs w:val="32"/>
          <w:highlight w:val="none"/>
        </w:rPr>
        <w:t>（二）政府采购支出情况</w:t>
      </w:r>
      <w:bookmarkEnd w:id="72"/>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信息中心</w:t>
      </w:r>
      <w:r>
        <w:rPr>
          <w:rFonts w:hint="eastAsia" w:ascii="仿宋_GB2312" w:eastAsia="仿宋_GB2312"/>
          <w:color w:val="auto"/>
          <w:sz w:val="32"/>
          <w:szCs w:val="32"/>
          <w:highlight w:val="none"/>
        </w:rPr>
        <w:t>政府采购支出</w:t>
      </w:r>
      <w:r>
        <w:rPr>
          <w:rFonts w:hint="eastAsia" w:ascii="仿宋_GB2312" w:hAnsi="仿宋_GB2312" w:eastAsia="仿宋_GB2312" w:cs="仿宋_GB2312"/>
          <w:b w:val="0"/>
          <w:bCs w:val="0"/>
          <w:sz w:val="32"/>
          <w:szCs w:val="32"/>
          <w:lang w:val="en-US" w:eastAsia="zh-CN"/>
        </w:rPr>
        <w:t>无相关情况</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3" w:name="_Toc15377224"/>
      <w:r>
        <w:rPr>
          <w:rFonts w:hint="eastAsia" w:ascii="仿宋" w:hAnsi="仿宋" w:eastAsia="仿宋"/>
          <w:b/>
          <w:color w:val="auto"/>
          <w:sz w:val="32"/>
          <w:szCs w:val="32"/>
          <w:highlight w:val="none"/>
        </w:rPr>
        <w:t>（三）国有资产占有使用情况</w:t>
      </w:r>
      <w:bookmarkEnd w:id="73"/>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四川省商务厅信息中心</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600" w:lineRule="exact"/>
        <w:ind w:firstLine="640" w:firstLineChars="200"/>
        <w:rPr>
          <w:rFonts w:ascii="仿宋_GB2312" w:eastAsia="仿宋_GB2312"/>
          <w:color w:val="auto"/>
          <w:sz w:val="32"/>
          <w:szCs w:val="32"/>
          <w:highlight w:val="none"/>
        </w:rPr>
      </w:pPr>
      <w:r>
        <w:rPr>
          <w:rFonts w:hint="eastAsia" w:ascii="仿宋_GB2312" w:hAnsi="Times New Roman" w:eastAsia="仿宋_GB2312" w:cs="Times New Roman"/>
          <w:color w:val="auto"/>
          <w:sz w:val="32"/>
          <w:szCs w:val="32"/>
          <w:highlight w:val="none"/>
        </w:rPr>
        <w:t>根据预算绩效管理要求，本单位在2021年度预算编制阶段，无符合预算事前绩效评估条件的项目，无100万以上特定目标类预算项目，不需要编制绩效目标，不需要开展绩效监控，不需要开展绩效自评</w:t>
      </w:r>
      <w:r>
        <w:rPr>
          <w:rFonts w:hint="eastAsia" w:ascii="仿宋_GB2312" w:eastAsia="仿宋_GB2312"/>
          <w:color w:val="auto"/>
          <w:sz w:val="32"/>
          <w:szCs w:val="32"/>
          <w:highlight w:val="none"/>
          <w:lang w:val="en-US" w:eastAsia="zh-CN"/>
        </w:rPr>
        <w:t>。</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6"/>
          <w:rFonts w:ascii="黑体" w:hAnsi="黑体" w:eastAsia="黑体"/>
          <w:b w:val="0"/>
          <w:color w:val="auto"/>
          <w:highlight w:val="none"/>
        </w:rPr>
      </w:pPr>
      <w:bookmarkStart w:id="74" w:name="_Toc15396613"/>
      <w:bookmarkStart w:id="75" w:name="_Toc15377225"/>
      <w:bookmarkStart w:id="76" w:name="_Toc29314"/>
      <w:r>
        <w:rPr>
          <w:rFonts w:hint="eastAsia" w:ascii="黑体" w:hAnsi="黑体" w:eastAsia="黑体"/>
          <w:color w:val="auto"/>
          <w:sz w:val="44"/>
          <w:szCs w:val="44"/>
          <w:highlight w:val="none"/>
        </w:rPr>
        <w:t>名</w:t>
      </w:r>
      <w:r>
        <w:rPr>
          <w:rStyle w:val="26"/>
          <w:rFonts w:hint="eastAsia" w:ascii="黑体" w:hAnsi="黑体" w:eastAsia="黑体"/>
          <w:b w:val="0"/>
          <w:color w:val="auto"/>
          <w:highlight w:val="none"/>
        </w:rPr>
        <w:t>词解释</w:t>
      </w:r>
      <w:bookmarkEnd w:id="74"/>
      <w:bookmarkEnd w:id="75"/>
      <w:bookmarkEnd w:id="76"/>
    </w:p>
    <w:p>
      <w:pPr>
        <w:spacing w:line="600" w:lineRule="exact"/>
        <w:jc w:val="left"/>
        <w:rPr>
          <w:rFonts w:ascii="宋体"/>
          <w:b/>
          <w:color w:val="auto"/>
          <w:sz w:val="44"/>
          <w:szCs w:val="44"/>
          <w:highlight w:val="none"/>
        </w:rPr>
      </w:pP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其他收入：指单位取得的除上述收入以外的各项收入。主要是</w:t>
      </w:r>
      <w:r>
        <w:rPr>
          <w:rFonts w:hint="eastAsia" w:ascii="仿宋_GB2312" w:eastAsia="仿宋_GB2312"/>
          <w:color w:val="auto"/>
          <w:sz w:val="32"/>
          <w:szCs w:val="32"/>
          <w:highlight w:val="none"/>
          <w:lang w:eastAsia="zh-CN"/>
        </w:rPr>
        <w:t>指利息收入</w:t>
      </w:r>
      <w:r>
        <w:rPr>
          <w:rFonts w:hint="eastAsia" w:ascii="仿宋_GB2312" w:eastAsia="仿宋_GB2312"/>
          <w:color w:val="auto"/>
          <w:sz w:val="32"/>
          <w:szCs w:val="32"/>
          <w:highlight w:val="none"/>
        </w:rPr>
        <w:t>。</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3</w:t>
      </w:r>
      <w:r>
        <w:rPr>
          <w:rFonts w:ascii="仿宋_GB2312" w:eastAsia="仿宋_GB2312"/>
          <w:sz w:val="32"/>
          <w:szCs w:val="32"/>
          <w:lang w:eastAsia="zh-CN"/>
        </w:rPr>
        <w:t>.一般公共服务支出（类）商贸事务（款）事业运行（项）：指</w:t>
      </w:r>
      <w:r>
        <w:rPr>
          <w:rFonts w:hint="eastAsia" w:ascii="仿宋_GB2312" w:eastAsia="仿宋_GB2312"/>
          <w:sz w:val="32"/>
          <w:szCs w:val="32"/>
          <w:lang w:eastAsia="zh-CN"/>
        </w:rPr>
        <w:t>信息中心的基本支出及项目支出。</w:t>
      </w:r>
    </w:p>
    <w:p>
      <w:pPr>
        <w:pStyle w:val="24"/>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ascii="仿宋_GB2312" w:eastAsia="仿宋_GB2312"/>
          <w:sz w:val="32"/>
          <w:szCs w:val="32"/>
          <w:lang w:eastAsia="zh-CN"/>
        </w:rPr>
        <w:t>.一般公共服务支出（类）商贸事务（款）其他商贸事务支出（项）：指</w:t>
      </w:r>
      <w:r>
        <w:rPr>
          <w:rFonts w:hint="eastAsia" w:ascii="仿宋_GB2312" w:eastAsia="仿宋_GB2312"/>
          <w:sz w:val="32"/>
          <w:szCs w:val="32"/>
          <w:lang w:eastAsia="zh-CN"/>
        </w:rPr>
        <w:t>信息中心用于</w:t>
      </w:r>
      <w:r>
        <w:rPr>
          <w:rFonts w:ascii="仿宋_GB2312" w:eastAsia="仿宋_GB2312"/>
          <w:sz w:val="32"/>
          <w:szCs w:val="32"/>
          <w:lang w:eastAsia="zh-CN"/>
        </w:rPr>
        <w:t>其他商贸事务</w:t>
      </w:r>
      <w:r>
        <w:rPr>
          <w:rFonts w:hint="eastAsia" w:ascii="仿宋_GB2312" w:eastAsia="仿宋_GB2312"/>
          <w:sz w:val="32"/>
          <w:szCs w:val="32"/>
          <w:lang w:eastAsia="zh-CN"/>
        </w:rPr>
        <w:t>的</w:t>
      </w:r>
      <w:r>
        <w:rPr>
          <w:rFonts w:ascii="仿宋_GB2312" w:eastAsia="仿宋_GB2312"/>
          <w:sz w:val="32"/>
          <w:szCs w:val="32"/>
          <w:lang w:eastAsia="zh-CN"/>
        </w:rPr>
        <w:t>支出</w:t>
      </w:r>
      <w:r>
        <w:rPr>
          <w:rFonts w:hint="eastAsia" w:ascii="仿宋_GB2312" w:eastAsia="仿宋_GB2312"/>
          <w:sz w:val="32"/>
          <w:szCs w:val="32"/>
          <w:lang w:eastAsia="zh-CN"/>
        </w:rPr>
        <w:t>。</w:t>
      </w:r>
    </w:p>
    <w:p>
      <w:pPr>
        <w:pStyle w:val="24"/>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5</w:t>
      </w:r>
      <w:r>
        <w:rPr>
          <w:rFonts w:ascii="仿宋_GB2312" w:eastAsia="仿宋_GB2312"/>
          <w:sz w:val="32"/>
          <w:szCs w:val="32"/>
          <w:lang w:eastAsia="zh-CN"/>
        </w:rPr>
        <w:t>.教育支出（类）进修及培训（款）培训支出（项）：指</w:t>
      </w:r>
      <w:r>
        <w:rPr>
          <w:rFonts w:hint="eastAsia" w:ascii="仿宋_GB2312" w:eastAsia="仿宋_GB2312"/>
          <w:sz w:val="32"/>
          <w:szCs w:val="32"/>
          <w:lang w:eastAsia="zh-CN"/>
        </w:rPr>
        <w:t>信息中心安排的培训支出。</w:t>
      </w:r>
    </w:p>
    <w:p>
      <w:pPr>
        <w:pStyle w:val="24"/>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6</w:t>
      </w:r>
      <w:r>
        <w:rPr>
          <w:rFonts w:ascii="仿宋_GB2312" w:eastAsia="仿宋_GB2312"/>
          <w:sz w:val="32"/>
          <w:szCs w:val="32"/>
          <w:lang w:eastAsia="zh-CN"/>
        </w:rPr>
        <w:t>.社会保障和就业支出（类）行政事业单位</w:t>
      </w:r>
      <w:r>
        <w:rPr>
          <w:rFonts w:hint="eastAsia" w:ascii="仿宋_GB2312" w:eastAsia="仿宋_GB2312"/>
          <w:sz w:val="32"/>
          <w:szCs w:val="32"/>
          <w:lang w:eastAsia="zh-CN"/>
        </w:rPr>
        <w:t>养老支出</w:t>
      </w:r>
      <w:r>
        <w:rPr>
          <w:rFonts w:ascii="仿宋_GB2312" w:eastAsia="仿宋_GB2312"/>
          <w:sz w:val="32"/>
          <w:szCs w:val="32"/>
          <w:lang w:eastAsia="zh-CN"/>
        </w:rPr>
        <w:t>（款）机关事业单位基本养老保险缴费支出（项）：指</w:t>
      </w:r>
      <w:r>
        <w:rPr>
          <w:rFonts w:hint="eastAsia" w:ascii="仿宋_GB2312" w:eastAsia="仿宋_GB2312"/>
          <w:sz w:val="32"/>
          <w:szCs w:val="32"/>
          <w:lang w:eastAsia="zh-CN"/>
        </w:rPr>
        <w:t>信息中心实施养老保险制度由单位缴纳的基本养老保险费支出。</w:t>
      </w:r>
    </w:p>
    <w:p>
      <w:pPr>
        <w:pStyle w:val="24"/>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7</w:t>
      </w:r>
      <w:r>
        <w:rPr>
          <w:rFonts w:ascii="仿宋_GB2312" w:eastAsia="仿宋_GB2312"/>
          <w:sz w:val="32"/>
          <w:szCs w:val="32"/>
          <w:lang w:eastAsia="zh-CN"/>
        </w:rPr>
        <w:t>.社会保障和就业支出（类）行政事业单位</w:t>
      </w:r>
      <w:r>
        <w:rPr>
          <w:rFonts w:hint="eastAsia" w:ascii="仿宋_GB2312" w:eastAsia="仿宋_GB2312"/>
          <w:sz w:val="32"/>
          <w:szCs w:val="32"/>
          <w:lang w:eastAsia="zh-CN"/>
        </w:rPr>
        <w:t>养老支出</w:t>
      </w:r>
      <w:r>
        <w:rPr>
          <w:rFonts w:ascii="仿宋_GB2312" w:eastAsia="仿宋_GB2312"/>
          <w:sz w:val="32"/>
          <w:szCs w:val="32"/>
          <w:lang w:eastAsia="zh-CN"/>
        </w:rPr>
        <w:t>（款）机关事业单位职业年金缴费支出（项）：指</w:t>
      </w:r>
      <w:r>
        <w:rPr>
          <w:rFonts w:hint="eastAsia" w:ascii="仿宋_GB2312" w:eastAsia="仿宋_GB2312"/>
          <w:sz w:val="32"/>
          <w:szCs w:val="32"/>
          <w:lang w:eastAsia="zh-CN"/>
        </w:rPr>
        <w:t>信息中心实施养老保险制度由单位实际缴纳的职业年金支出。</w:t>
      </w:r>
    </w:p>
    <w:p>
      <w:pPr>
        <w:pStyle w:val="24"/>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8</w:t>
      </w:r>
      <w:r>
        <w:rPr>
          <w:rFonts w:ascii="仿宋_GB2312" w:eastAsia="仿宋_GB2312"/>
          <w:sz w:val="32"/>
          <w:szCs w:val="32"/>
          <w:lang w:eastAsia="zh-CN"/>
        </w:rPr>
        <w:t>.社会保障和就业支出（类）其他社会保障和就业支出（款）其他社会保障和就业支出（项）：指</w:t>
      </w:r>
      <w:r>
        <w:rPr>
          <w:rFonts w:hint="eastAsia" w:ascii="仿宋_GB2312" w:eastAsia="仿宋_GB2312"/>
          <w:sz w:val="32"/>
          <w:szCs w:val="32"/>
          <w:lang w:eastAsia="zh-CN"/>
        </w:rPr>
        <w:t>信息中心其</w:t>
      </w:r>
      <w:r>
        <w:rPr>
          <w:rFonts w:ascii="仿宋_GB2312" w:eastAsia="仿宋_GB2312"/>
          <w:sz w:val="32"/>
          <w:szCs w:val="32"/>
          <w:lang w:eastAsia="zh-CN"/>
        </w:rPr>
        <w:t>他社会保障和就业支出</w:t>
      </w:r>
      <w:r>
        <w:rPr>
          <w:rFonts w:hint="eastAsia" w:ascii="仿宋_GB2312" w:eastAsia="仿宋_GB2312"/>
          <w:sz w:val="32"/>
          <w:szCs w:val="32"/>
          <w:lang w:eastAsia="zh-CN"/>
        </w:rPr>
        <w:t>。</w:t>
      </w:r>
    </w:p>
    <w:p>
      <w:pPr>
        <w:pStyle w:val="24"/>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9</w:t>
      </w:r>
      <w:r>
        <w:rPr>
          <w:rFonts w:ascii="仿宋_GB2312" w:eastAsia="仿宋_GB2312"/>
          <w:sz w:val="32"/>
          <w:szCs w:val="32"/>
          <w:lang w:eastAsia="zh-CN"/>
        </w:rPr>
        <w:t>.卫生</w:t>
      </w:r>
      <w:r>
        <w:rPr>
          <w:rFonts w:hint="eastAsia" w:ascii="仿宋_GB2312" w:eastAsia="仿宋_GB2312"/>
          <w:sz w:val="32"/>
          <w:szCs w:val="32"/>
          <w:lang w:eastAsia="zh-CN"/>
        </w:rPr>
        <w:t>健康</w:t>
      </w:r>
      <w:r>
        <w:rPr>
          <w:rFonts w:ascii="仿宋_GB2312" w:eastAsia="仿宋_GB2312"/>
          <w:sz w:val="32"/>
          <w:szCs w:val="32"/>
          <w:lang w:eastAsia="zh-CN"/>
        </w:rPr>
        <w:t>支出（类）行政事业单位医疗（款）事业单位医疗（项）：指</w:t>
      </w:r>
      <w:r>
        <w:rPr>
          <w:rFonts w:hint="eastAsia" w:ascii="仿宋_GB2312" w:eastAsia="仿宋_GB2312"/>
          <w:sz w:val="32"/>
          <w:szCs w:val="32"/>
          <w:lang w:eastAsia="zh-CN"/>
        </w:rPr>
        <w:t>信息中心基本医疗保险缴费。</w:t>
      </w:r>
    </w:p>
    <w:p>
      <w:pPr>
        <w:pStyle w:val="24"/>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10</w:t>
      </w:r>
      <w:r>
        <w:rPr>
          <w:rFonts w:ascii="仿宋_GB2312" w:eastAsia="仿宋_GB2312"/>
          <w:sz w:val="32"/>
          <w:szCs w:val="32"/>
          <w:lang w:eastAsia="zh-CN"/>
        </w:rPr>
        <w:t>.住房保障支出（类）住房改革支出（款）住房公积金（项）：指</w:t>
      </w:r>
      <w:r>
        <w:rPr>
          <w:rFonts w:hint="eastAsia" w:ascii="仿宋_GB2312" w:eastAsia="仿宋_GB2312"/>
          <w:sz w:val="32"/>
          <w:szCs w:val="32"/>
          <w:lang w:eastAsia="zh-CN"/>
        </w:rPr>
        <w:t>信息中心按照人力资源和社会保障以及财政部门规定的基本工资和津贴补贴以及规定的比例为职工缴纳的住房公积金。</w:t>
      </w:r>
    </w:p>
    <w:p>
      <w:pPr>
        <w:pStyle w:val="24"/>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11</w:t>
      </w:r>
      <w:r>
        <w:rPr>
          <w:rFonts w:ascii="仿宋_GB2312" w:eastAsia="仿宋_GB2312"/>
          <w:sz w:val="32"/>
          <w:szCs w:val="32"/>
          <w:lang w:eastAsia="zh-CN"/>
        </w:rPr>
        <w:t>.住房保障支出（类）住房改革支出（款）购房补贴（项）：指</w:t>
      </w:r>
      <w:r>
        <w:rPr>
          <w:rFonts w:hint="eastAsia" w:ascii="仿宋_GB2312" w:eastAsia="仿宋_GB2312"/>
          <w:sz w:val="32"/>
          <w:szCs w:val="32"/>
          <w:lang w:eastAsia="zh-CN"/>
        </w:rPr>
        <w:t>信息中心按照房改政策规定向符合条件职工（含离退休人员）用于购买住房的补贴。</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12</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13</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14</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
      <w:pPr>
        <w:spacing w:line="600" w:lineRule="exact"/>
        <w:jc w:val="center"/>
        <w:outlineLvl w:val="0"/>
        <w:rPr>
          <w:rStyle w:val="26"/>
          <w:rFonts w:ascii="黑体" w:hAnsi="黑体" w:eastAsia="黑体"/>
          <w:b w:val="0"/>
          <w:color w:val="auto"/>
          <w:highlight w:val="none"/>
        </w:rPr>
      </w:pPr>
      <w:r>
        <w:rPr>
          <w:rFonts w:ascii="宋体"/>
          <w:b/>
          <w:color w:val="000000"/>
          <w:sz w:val="44"/>
          <w:szCs w:val="44"/>
        </w:rPr>
        <w:br w:type="page"/>
      </w:r>
      <w:bookmarkStart w:id="77" w:name="_Toc15396614"/>
      <w:bookmarkStart w:id="78" w:name="_Toc27769"/>
      <w:bookmarkStart w:id="79" w:name="_Toc15377226"/>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四部分 附件</w:t>
      </w:r>
      <w:bookmarkEnd w:id="77"/>
      <w:bookmarkEnd w:id="78"/>
    </w:p>
    <w:p>
      <w:pPr>
        <w:keepNext w:val="0"/>
        <w:keepLines w:val="0"/>
        <w:pageBreakBefore w:val="0"/>
        <w:kinsoku/>
        <w:wordWrap/>
        <w:overflowPunct/>
        <w:topLinePunct w:val="0"/>
        <w:autoSpaceDE/>
        <w:autoSpaceDN/>
        <w:bidi w:val="0"/>
        <w:spacing w:line="572" w:lineRule="exact"/>
        <w:jc w:val="left"/>
        <w:textAlignment w:val="auto"/>
        <w:outlineLvl w:val="1"/>
        <w:rPr>
          <w:rFonts w:ascii="仿宋_GB2312" w:hAnsi="仿宋_GB2312" w:eastAsia="仿宋_GB2312" w:cs="仿宋_GB2312"/>
          <w:color w:val="auto"/>
          <w:sz w:val="32"/>
          <w:szCs w:val="32"/>
          <w:highlight w:val="none"/>
        </w:rPr>
      </w:pPr>
    </w:p>
    <w:tbl>
      <w:tblPr>
        <w:tblStyle w:val="14"/>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u w:val="none"/>
              </w:rPr>
            </w:pPr>
            <w:bookmarkStart w:id="80" w:name="_Toc15396618"/>
            <w:r>
              <w:rPr>
                <w:rFonts w:hint="eastAsia" w:ascii="宋体" w:hAnsi="宋体" w:eastAsia="宋体" w:cs="宋体"/>
                <w:b/>
                <w:i w:val="0"/>
                <w:color w:val="auto"/>
                <w:sz w:val="32"/>
                <w:szCs w:val="32"/>
                <w:u w:val="none"/>
                <w:lang w:val="en-US" w:eastAsia="zh-CN"/>
              </w:rPr>
              <w:t>2021年100万元以上（含）特定目标类部门预算项目绩效目标自评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bl>
    <w:p>
      <w:pPr>
        <w:spacing w:line="600" w:lineRule="exact"/>
        <w:jc w:val="center"/>
        <w:outlineLvl w:val="9"/>
        <w:rPr>
          <w:rFonts w:hint="eastAsia" w:ascii="黑体" w:hAnsi="黑体" w:eastAsia="黑体"/>
          <w:color w:val="auto"/>
          <w:sz w:val="44"/>
          <w:szCs w:val="44"/>
          <w:highlight w:val="none"/>
        </w:rPr>
      </w:pPr>
    </w:p>
    <w:p>
      <w:pPr>
        <w:widowControl/>
        <w:adjustRightInd w:val="0"/>
        <w:snapToGrid w:val="0"/>
        <w:spacing w:line="580" w:lineRule="exact"/>
        <w:contextualSpacing/>
        <w:jc w:val="left"/>
      </w:pPr>
      <w:r>
        <w:rPr>
          <w:rFonts w:hint="eastAsia" w:ascii="仿宋_GB2312" w:hAnsi="宋体" w:eastAsia="仿宋_GB2312" w:cs="宋体"/>
          <w:color w:val="000000"/>
          <w:kern w:val="0"/>
          <w:sz w:val="32"/>
          <w:szCs w:val="32"/>
          <w:shd w:val="clear" w:color="auto" w:fill="FFFFFF"/>
          <w:lang w:val="en-US" w:eastAsia="zh-CN"/>
        </w:rPr>
        <w:t>（注：此项无内容。）</w:t>
      </w: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bookmarkStart w:id="81" w:name="_Toc21742"/>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五部分 附表</w:t>
      </w:r>
      <w:bookmarkEnd w:id="79"/>
      <w:bookmarkEnd w:id="80"/>
      <w:bookmarkEnd w:id="81"/>
      <w:bookmarkStart w:id="82" w:name="_Toc15396619"/>
    </w:p>
    <w:p>
      <w:pPr>
        <w:pStyle w:val="4"/>
        <w:jc w:val="both"/>
        <w:rPr>
          <w:rStyle w:val="27"/>
          <w:rFonts w:hint="eastAsia" w:ascii="黑体" w:hAnsi="黑体" w:eastAsia="黑体" w:cs="黑体"/>
          <w:b w:val="0"/>
          <w:bCs/>
          <w:color w:val="auto"/>
          <w:highlight w:val="none"/>
        </w:rPr>
      </w:pPr>
      <w:bookmarkStart w:id="83" w:name="_Toc4730"/>
      <w:r>
        <w:rPr>
          <w:rStyle w:val="27"/>
          <w:rFonts w:hint="eastAsia" w:ascii="黑体" w:hAnsi="黑体" w:eastAsia="黑体" w:cs="黑体"/>
          <w:b w:val="0"/>
          <w:bCs/>
          <w:color w:val="auto"/>
          <w:highlight w:val="none"/>
        </w:rPr>
        <w:t>一、收入支出决算总表</w:t>
      </w:r>
      <w:bookmarkEnd w:id="82"/>
      <w:bookmarkEnd w:id="83"/>
    </w:p>
    <w:p>
      <w:pPr>
        <w:pStyle w:val="4"/>
        <w:jc w:val="both"/>
        <w:rPr>
          <w:rStyle w:val="27"/>
          <w:rFonts w:hint="eastAsia" w:ascii="黑体" w:hAnsi="黑体" w:eastAsia="黑体" w:cs="黑体"/>
          <w:b w:val="0"/>
          <w:bCs/>
          <w:color w:val="auto"/>
          <w:highlight w:val="none"/>
        </w:rPr>
      </w:pPr>
      <w:bookmarkStart w:id="84" w:name="_Toc15396620"/>
      <w:bookmarkStart w:id="85" w:name="_Toc9257"/>
      <w:r>
        <w:rPr>
          <w:rStyle w:val="27"/>
          <w:rFonts w:hint="eastAsia" w:ascii="黑体" w:hAnsi="黑体" w:eastAsia="黑体" w:cs="黑体"/>
          <w:b w:val="0"/>
          <w:bCs/>
          <w:color w:val="auto"/>
          <w:highlight w:val="none"/>
        </w:rPr>
        <w:t>二、收入决算表</w:t>
      </w:r>
      <w:bookmarkEnd w:id="84"/>
      <w:bookmarkEnd w:id="85"/>
    </w:p>
    <w:p>
      <w:pPr>
        <w:pStyle w:val="4"/>
        <w:jc w:val="both"/>
        <w:rPr>
          <w:rStyle w:val="27"/>
          <w:rFonts w:hint="eastAsia" w:ascii="黑体" w:hAnsi="黑体" w:eastAsia="黑体" w:cs="黑体"/>
          <w:b w:val="0"/>
          <w:bCs/>
          <w:color w:val="auto"/>
          <w:highlight w:val="none"/>
        </w:rPr>
      </w:pPr>
      <w:bookmarkStart w:id="86" w:name="_Toc15396621"/>
      <w:bookmarkStart w:id="87" w:name="_Toc14548"/>
      <w:r>
        <w:rPr>
          <w:rStyle w:val="27"/>
          <w:rFonts w:hint="eastAsia" w:ascii="黑体" w:hAnsi="黑体" w:eastAsia="黑体" w:cs="黑体"/>
          <w:b w:val="0"/>
          <w:bCs/>
          <w:color w:val="auto"/>
          <w:highlight w:val="none"/>
        </w:rPr>
        <w:t>三、支出决算表</w:t>
      </w:r>
      <w:bookmarkEnd w:id="86"/>
      <w:bookmarkEnd w:id="87"/>
    </w:p>
    <w:p>
      <w:pPr>
        <w:pStyle w:val="4"/>
        <w:jc w:val="both"/>
        <w:rPr>
          <w:rStyle w:val="27"/>
          <w:rFonts w:hint="eastAsia" w:ascii="黑体" w:hAnsi="黑体" w:eastAsia="黑体" w:cs="黑体"/>
          <w:b w:val="0"/>
          <w:bCs/>
          <w:color w:val="auto"/>
          <w:highlight w:val="none"/>
        </w:rPr>
      </w:pPr>
      <w:bookmarkStart w:id="88" w:name="_Toc15396622"/>
      <w:bookmarkStart w:id="89" w:name="_Toc25497"/>
      <w:r>
        <w:rPr>
          <w:rStyle w:val="27"/>
          <w:rFonts w:hint="eastAsia" w:ascii="黑体" w:hAnsi="黑体" w:eastAsia="黑体" w:cs="黑体"/>
          <w:b w:val="0"/>
          <w:bCs/>
          <w:color w:val="auto"/>
          <w:highlight w:val="none"/>
        </w:rPr>
        <w:t>四、财政拨款收入支出决算总表</w:t>
      </w:r>
      <w:bookmarkEnd w:id="88"/>
      <w:bookmarkEnd w:id="89"/>
    </w:p>
    <w:p>
      <w:pPr>
        <w:pStyle w:val="4"/>
        <w:jc w:val="both"/>
        <w:rPr>
          <w:rStyle w:val="27"/>
          <w:rFonts w:hint="eastAsia" w:ascii="黑体" w:hAnsi="黑体" w:eastAsia="黑体" w:cs="黑体"/>
          <w:b w:val="0"/>
          <w:bCs/>
          <w:color w:val="auto"/>
          <w:highlight w:val="none"/>
        </w:rPr>
      </w:pPr>
      <w:bookmarkStart w:id="90" w:name="_Toc15396623"/>
      <w:bookmarkStart w:id="91" w:name="_Toc5929"/>
      <w:r>
        <w:rPr>
          <w:rStyle w:val="27"/>
          <w:rFonts w:hint="eastAsia" w:ascii="黑体" w:hAnsi="黑体" w:eastAsia="黑体" w:cs="黑体"/>
          <w:b w:val="0"/>
          <w:bCs/>
          <w:color w:val="auto"/>
          <w:highlight w:val="none"/>
        </w:rPr>
        <w:t>五、财政拨款支出决算明细表</w:t>
      </w:r>
      <w:bookmarkEnd w:id="90"/>
      <w:bookmarkEnd w:id="91"/>
      <w:bookmarkStart w:id="92" w:name="_Toc15396624"/>
    </w:p>
    <w:p>
      <w:pPr>
        <w:pStyle w:val="4"/>
        <w:jc w:val="both"/>
        <w:rPr>
          <w:rStyle w:val="27"/>
          <w:rFonts w:hint="eastAsia" w:ascii="黑体" w:hAnsi="黑体" w:eastAsia="黑体" w:cs="黑体"/>
          <w:b w:val="0"/>
          <w:bCs/>
          <w:color w:val="auto"/>
          <w:highlight w:val="none"/>
        </w:rPr>
      </w:pPr>
      <w:bookmarkStart w:id="93" w:name="_Toc22093"/>
      <w:r>
        <w:rPr>
          <w:rStyle w:val="27"/>
          <w:rFonts w:hint="eastAsia" w:ascii="黑体" w:hAnsi="黑体" w:eastAsia="黑体" w:cs="黑体"/>
          <w:b w:val="0"/>
          <w:bCs/>
          <w:color w:val="auto"/>
          <w:highlight w:val="none"/>
        </w:rPr>
        <w:t>六、一般公共预算财政拨款支出决算表</w:t>
      </w:r>
      <w:bookmarkEnd w:id="92"/>
      <w:bookmarkEnd w:id="93"/>
    </w:p>
    <w:p>
      <w:pPr>
        <w:pStyle w:val="4"/>
        <w:jc w:val="both"/>
        <w:rPr>
          <w:rStyle w:val="27"/>
          <w:rFonts w:hint="eastAsia" w:ascii="黑体" w:hAnsi="黑体" w:eastAsia="黑体" w:cs="黑体"/>
          <w:b w:val="0"/>
          <w:bCs/>
          <w:color w:val="auto"/>
          <w:highlight w:val="none"/>
        </w:rPr>
      </w:pPr>
      <w:bookmarkStart w:id="94" w:name="_Toc15396625"/>
      <w:bookmarkStart w:id="95" w:name="_Toc27414"/>
      <w:r>
        <w:rPr>
          <w:rStyle w:val="27"/>
          <w:rFonts w:hint="eastAsia" w:ascii="黑体" w:hAnsi="黑体" w:eastAsia="黑体" w:cs="黑体"/>
          <w:b w:val="0"/>
          <w:bCs/>
          <w:color w:val="auto"/>
          <w:highlight w:val="none"/>
        </w:rPr>
        <w:t>七、一般公共预算财政拨款支出决算明细表</w:t>
      </w:r>
      <w:bookmarkEnd w:id="94"/>
      <w:bookmarkEnd w:id="95"/>
    </w:p>
    <w:p>
      <w:pPr>
        <w:pStyle w:val="4"/>
        <w:jc w:val="both"/>
        <w:rPr>
          <w:rStyle w:val="27"/>
          <w:rFonts w:hint="eastAsia" w:ascii="黑体" w:hAnsi="黑体" w:eastAsia="黑体" w:cs="黑体"/>
          <w:b w:val="0"/>
          <w:bCs/>
          <w:color w:val="auto"/>
          <w:highlight w:val="none"/>
        </w:rPr>
      </w:pPr>
      <w:bookmarkStart w:id="96" w:name="_Toc15396626"/>
      <w:bookmarkStart w:id="97" w:name="_Toc22289"/>
      <w:r>
        <w:rPr>
          <w:rStyle w:val="27"/>
          <w:rFonts w:hint="eastAsia" w:ascii="黑体" w:hAnsi="黑体" w:eastAsia="黑体" w:cs="黑体"/>
          <w:b w:val="0"/>
          <w:bCs/>
          <w:color w:val="auto"/>
          <w:highlight w:val="none"/>
        </w:rPr>
        <w:t>八、一般公共预算财政拨款基本支出决算表</w:t>
      </w:r>
      <w:bookmarkEnd w:id="96"/>
      <w:bookmarkEnd w:id="97"/>
    </w:p>
    <w:p>
      <w:pPr>
        <w:pStyle w:val="4"/>
        <w:jc w:val="both"/>
        <w:rPr>
          <w:rStyle w:val="27"/>
          <w:rFonts w:hint="eastAsia" w:ascii="黑体" w:hAnsi="黑体" w:eastAsia="黑体" w:cs="黑体"/>
          <w:b w:val="0"/>
          <w:bCs/>
          <w:color w:val="auto"/>
          <w:highlight w:val="none"/>
        </w:rPr>
      </w:pPr>
      <w:bookmarkStart w:id="98" w:name="_Toc15396627"/>
      <w:bookmarkStart w:id="99" w:name="_Toc29006"/>
      <w:r>
        <w:rPr>
          <w:rStyle w:val="27"/>
          <w:rFonts w:hint="eastAsia" w:ascii="黑体" w:hAnsi="黑体" w:eastAsia="黑体" w:cs="黑体"/>
          <w:b w:val="0"/>
          <w:bCs/>
          <w:color w:val="auto"/>
          <w:highlight w:val="none"/>
        </w:rPr>
        <w:t>九、一般公共预算财政拨款项目支出决算表</w:t>
      </w:r>
      <w:bookmarkEnd w:id="98"/>
      <w:bookmarkEnd w:id="99"/>
    </w:p>
    <w:p>
      <w:pPr>
        <w:pStyle w:val="4"/>
        <w:jc w:val="both"/>
        <w:rPr>
          <w:rStyle w:val="27"/>
          <w:rFonts w:hint="eastAsia" w:ascii="黑体" w:hAnsi="黑体" w:eastAsia="黑体" w:cs="黑体"/>
          <w:b w:val="0"/>
          <w:bCs/>
          <w:color w:val="auto"/>
          <w:highlight w:val="none"/>
        </w:rPr>
      </w:pPr>
      <w:bookmarkStart w:id="100" w:name="_Toc15396628"/>
      <w:bookmarkStart w:id="101" w:name="_Toc12410"/>
      <w:r>
        <w:rPr>
          <w:rStyle w:val="27"/>
          <w:rFonts w:hint="eastAsia" w:ascii="黑体" w:hAnsi="黑体" w:eastAsia="黑体" w:cs="黑体"/>
          <w:b w:val="0"/>
          <w:bCs/>
          <w:color w:val="auto"/>
          <w:highlight w:val="none"/>
        </w:rPr>
        <w:t>十、一般公共预算财政拨款“三公”经费支出决算表</w:t>
      </w:r>
      <w:bookmarkEnd w:id="100"/>
      <w:bookmarkEnd w:id="101"/>
    </w:p>
    <w:p>
      <w:pPr>
        <w:pStyle w:val="4"/>
        <w:jc w:val="both"/>
        <w:rPr>
          <w:rStyle w:val="27"/>
          <w:rFonts w:hint="eastAsia" w:ascii="黑体" w:hAnsi="黑体" w:eastAsia="黑体" w:cs="黑体"/>
          <w:b w:val="0"/>
          <w:bCs/>
          <w:color w:val="auto"/>
          <w:highlight w:val="none"/>
        </w:rPr>
      </w:pPr>
      <w:bookmarkStart w:id="102" w:name="_Toc15396629"/>
      <w:bookmarkStart w:id="103" w:name="_Toc4094"/>
      <w:r>
        <w:rPr>
          <w:rStyle w:val="27"/>
          <w:rFonts w:hint="eastAsia" w:ascii="黑体" w:hAnsi="黑体" w:eastAsia="黑体" w:cs="黑体"/>
          <w:b w:val="0"/>
          <w:bCs/>
          <w:color w:val="auto"/>
          <w:highlight w:val="none"/>
        </w:rPr>
        <w:t>十一、政府性基金预算财政拨款收入支出决算表</w:t>
      </w:r>
      <w:bookmarkEnd w:id="102"/>
      <w:bookmarkEnd w:id="103"/>
    </w:p>
    <w:p>
      <w:pPr>
        <w:pStyle w:val="4"/>
        <w:jc w:val="both"/>
        <w:rPr>
          <w:rStyle w:val="27"/>
          <w:rFonts w:hint="eastAsia" w:ascii="黑体" w:hAnsi="黑体" w:eastAsia="黑体" w:cs="黑体"/>
          <w:b w:val="0"/>
          <w:bCs/>
          <w:color w:val="auto"/>
          <w:highlight w:val="none"/>
        </w:rPr>
      </w:pPr>
      <w:bookmarkStart w:id="104" w:name="_Toc15396630"/>
      <w:bookmarkStart w:id="105" w:name="_Toc1605"/>
      <w:r>
        <w:rPr>
          <w:rStyle w:val="27"/>
          <w:rFonts w:hint="eastAsia" w:ascii="黑体" w:hAnsi="黑体" w:eastAsia="黑体" w:cs="黑体"/>
          <w:b w:val="0"/>
          <w:bCs/>
          <w:color w:val="auto"/>
          <w:highlight w:val="none"/>
        </w:rPr>
        <w:t>十二、政府性基金预算财政拨款“三公”经费支出决算表</w:t>
      </w:r>
      <w:bookmarkEnd w:id="104"/>
      <w:bookmarkEnd w:id="105"/>
    </w:p>
    <w:p>
      <w:pPr>
        <w:pStyle w:val="4"/>
        <w:jc w:val="both"/>
        <w:rPr>
          <w:rStyle w:val="27"/>
          <w:rFonts w:hint="eastAsia" w:ascii="黑体" w:hAnsi="黑体" w:eastAsia="黑体" w:cs="黑体"/>
          <w:b w:val="0"/>
          <w:bCs/>
          <w:color w:val="auto"/>
          <w:highlight w:val="none"/>
        </w:rPr>
      </w:pPr>
      <w:bookmarkStart w:id="106" w:name="_Toc15396631"/>
      <w:bookmarkStart w:id="107" w:name="_Toc24877"/>
      <w:r>
        <w:rPr>
          <w:rStyle w:val="27"/>
          <w:rFonts w:hint="eastAsia" w:ascii="黑体" w:hAnsi="黑体" w:eastAsia="黑体" w:cs="黑体"/>
          <w:b w:val="0"/>
          <w:bCs/>
          <w:color w:val="auto"/>
          <w:highlight w:val="none"/>
        </w:rPr>
        <w:t>十三、国有资本经营预算</w:t>
      </w:r>
      <w:r>
        <w:rPr>
          <w:rStyle w:val="27"/>
          <w:rFonts w:hint="eastAsia" w:ascii="黑体" w:hAnsi="黑体" w:eastAsia="黑体" w:cs="黑体"/>
          <w:b w:val="0"/>
          <w:bCs/>
          <w:color w:val="auto"/>
          <w:highlight w:val="none"/>
          <w:lang w:eastAsia="zh-CN"/>
        </w:rPr>
        <w:t>财政拨款收入</w:t>
      </w:r>
      <w:r>
        <w:rPr>
          <w:rStyle w:val="27"/>
          <w:rFonts w:hint="eastAsia" w:ascii="黑体" w:hAnsi="黑体" w:eastAsia="黑体" w:cs="黑体"/>
          <w:b w:val="0"/>
          <w:bCs/>
          <w:color w:val="auto"/>
          <w:highlight w:val="none"/>
        </w:rPr>
        <w:t>支出决算表</w:t>
      </w:r>
      <w:bookmarkEnd w:id="106"/>
      <w:bookmarkEnd w:id="107"/>
    </w:p>
    <w:p>
      <w:pPr>
        <w:pStyle w:val="4"/>
        <w:jc w:val="both"/>
        <w:rPr>
          <w:rStyle w:val="27"/>
          <w:rFonts w:hint="eastAsia" w:ascii="黑体" w:hAnsi="黑体" w:eastAsia="黑体" w:cs="黑体"/>
          <w:b w:val="0"/>
          <w:bCs/>
          <w:color w:val="auto"/>
          <w:highlight w:val="none"/>
          <w:lang w:eastAsia="zh-CN"/>
        </w:rPr>
      </w:pPr>
      <w:bookmarkStart w:id="108" w:name="_Toc25264"/>
      <w:r>
        <w:rPr>
          <w:rStyle w:val="27"/>
          <w:rFonts w:hint="eastAsia" w:ascii="黑体" w:hAnsi="黑体" w:eastAsia="黑体" w:cs="黑体"/>
          <w:b w:val="0"/>
          <w:bCs/>
          <w:color w:val="auto"/>
          <w:highlight w:val="none"/>
          <w:lang w:eastAsia="zh-CN"/>
        </w:rPr>
        <w:t>十四、国有资本经营预算财政拨款支出决算表</w:t>
      </w:r>
      <w:bookmarkEnd w:id="108"/>
    </w:p>
    <w:sectPr>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A9DDFFE"/>
    <w:multiLevelType w:val="singleLevel"/>
    <w:tmpl w:val="1A9DDFFE"/>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iOWFhZjY4NWIzNjRmNDc5ZDY0ZWMxY2UzMmIwOD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AD057B"/>
    <w:rsid w:val="02E711FA"/>
    <w:rsid w:val="061413FB"/>
    <w:rsid w:val="07433AAD"/>
    <w:rsid w:val="08730E67"/>
    <w:rsid w:val="088017D6"/>
    <w:rsid w:val="092F31E1"/>
    <w:rsid w:val="0A2032A3"/>
    <w:rsid w:val="0B8A37D8"/>
    <w:rsid w:val="0C132D6C"/>
    <w:rsid w:val="0C7559C4"/>
    <w:rsid w:val="0E322037"/>
    <w:rsid w:val="0E926B22"/>
    <w:rsid w:val="0FCC32A5"/>
    <w:rsid w:val="101C4C7E"/>
    <w:rsid w:val="10C055FF"/>
    <w:rsid w:val="118107EC"/>
    <w:rsid w:val="11AB7D12"/>
    <w:rsid w:val="11DD6519"/>
    <w:rsid w:val="130D2D57"/>
    <w:rsid w:val="153C6A85"/>
    <w:rsid w:val="15F5649B"/>
    <w:rsid w:val="16BB723D"/>
    <w:rsid w:val="18015F3F"/>
    <w:rsid w:val="1991520D"/>
    <w:rsid w:val="1B273941"/>
    <w:rsid w:val="1BE8440E"/>
    <w:rsid w:val="1D155CEE"/>
    <w:rsid w:val="1F191B98"/>
    <w:rsid w:val="20F57F95"/>
    <w:rsid w:val="20F841A8"/>
    <w:rsid w:val="221315D9"/>
    <w:rsid w:val="22CA48F4"/>
    <w:rsid w:val="234D6084"/>
    <w:rsid w:val="236817F3"/>
    <w:rsid w:val="23B60CA1"/>
    <w:rsid w:val="23FE1AD5"/>
    <w:rsid w:val="240371BF"/>
    <w:rsid w:val="24E36ECC"/>
    <w:rsid w:val="25C741E6"/>
    <w:rsid w:val="261A4012"/>
    <w:rsid w:val="26B741BD"/>
    <w:rsid w:val="27842671"/>
    <w:rsid w:val="29FD04D3"/>
    <w:rsid w:val="2ABE7A3E"/>
    <w:rsid w:val="2B5951ED"/>
    <w:rsid w:val="2EFA178C"/>
    <w:rsid w:val="2F047CA7"/>
    <w:rsid w:val="2F124686"/>
    <w:rsid w:val="30295736"/>
    <w:rsid w:val="30B46D73"/>
    <w:rsid w:val="316D029A"/>
    <w:rsid w:val="319F7F4E"/>
    <w:rsid w:val="31E6097E"/>
    <w:rsid w:val="31FC3863"/>
    <w:rsid w:val="32A53A07"/>
    <w:rsid w:val="3325316A"/>
    <w:rsid w:val="37754950"/>
    <w:rsid w:val="39842625"/>
    <w:rsid w:val="39AE70AB"/>
    <w:rsid w:val="3B91478A"/>
    <w:rsid w:val="3C0C0783"/>
    <w:rsid w:val="3CA92B82"/>
    <w:rsid w:val="3D0F1991"/>
    <w:rsid w:val="3D5479F9"/>
    <w:rsid w:val="3F9F3A96"/>
    <w:rsid w:val="40F11FA7"/>
    <w:rsid w:val="412367E7"/>
    <w:rsid w:val="43E62D79"/>
    <w:rsid w:val="475A0BF6"/>
    <w:rsid w:val="48917527"/>
    <w:rsid w:val="493C27E9"/>
    <w:rsid w:val="496F39ED"/>
    <w:rsid w:val="49FF41D3"/>
    <w:rsid w:val="4B5440E5"/>
    <w:rsid w:val="4B6D2F19"/>
    <w:rsid w:val="4BE068DB"/>
    <w:rsid w:val="4BF6002B"/>
    <w:rsid w:val="4C3F6C82"/>
    <w:rsid w:val="4D136579"/>
    <w:rsid w:val="4ECE2238"/>
    <w:rsid w:val="4F477C8B"/>
    <w:rsid w:val="5075461D"/>
    <w:rsid w:val="51C744E4"/>
    <w:rsid w:val="51DB4B86"/>
    <w:rsid w:val="55333C3E"/>
    <w:rsid w:val="57225E84"/>
    <w:rsid w:val="584B65CF"/>
    <w:rsid w:val="5957147A"/>
    <w:rsid w:val="59812FAC"/>
    <w:rsid w:val="5A276A35"/>
    <w:rsid w:val="5B285C5A"/>
    <w:rsid w:val="5C49797D"/>
    <w:rsid w:val="5FF7255E"/>
    <w:rsid w:val="63627A9D"/>
    <w:rsid w:val="641F1E78"/>
    <w:rsid w:val="64CA39A1"/>
    <w:rsid w:val="64D818D6"/>
    <w:rsid w:val="64FC62A1"/>
    <w:rsid w:val="68F91E38"/>
    <w:rsid w:val="6B543AEB"/>
    <w:rsid w:val="6C4A05C8"/>
    <w:rsid w:val="6DC760B6"/>
    <w:rsid w:val="70C63B17"/>
    <w:rsid w:val="72734D90"/>
    <w:rsid w:val="732B2552"/>
    <w:rsid w:val="756E1FD1"/>
    <w:rsid w:val="758F3FC0"/>
    <w:rsid w:val="75AB2362"/>
    <w:rsid w:val="75F47C0F"/>
    <w:rsid w:val="78071C18"/>
    <w:rsid w:val="79E7B28D"/>
    <w:rsid w:val="7A28577D"/>
    <w:rsid w:val="7A460CEE"/>
    <w:rsid w:val="7B815DF4"/>
    <w:rsid w:val="7B843E3C"/>
    <w:rsid w:val="7C521883"/>
    <w:rsid w:val="7CE74D78"/>
    <w:rsid w:val="7D711B6A"/>
    <w:rsid w:val="7DD87E16"/>
    <w:rsid w:val="7F9F20EE"/>
    <w:rsid w:val="7FB82F04"/>
    <w:rsid w:val="9E3A10E2"/>
    <w:rsid w:val="DFD5305C"/>
    <w:rsid w:val="F2E1F9D4"/>
    <w:rsid w:val="F7880819"/>
    <w:rsid w:val="FFF9901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9"/>
    <w:semiHidden/>
    <w:unhideWhenUsed/>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Title"/>
    <w:basedOn w:val="1"/>
    <w:qFormat/>
    <w:uiPriority w:val="0"/>
    <w:pPr>
      <w:spacing w:before="240" w:beforeLines="0" w:after="60" w:afterLines="0"/>
      <w:jc w:val="center"/>
      <w:outlineLvl w:val="0"/>
    </w:pPr>
    <w:rPr>
      <w:rFonts w:ascii="Arial" w:hAnsi="Arial"/>
      <w:sz w:val="32"/>
    </w:rPr>
  </w:style>
  <w:style w:type="paragraph" w:styleId="13">
    <w:name w:val="Body Text First Indent"/>
    <w:basedOn w:val="2"/>
    <w:qFormat/>
    <w:uiPriority w:val="0"/>
    <w:pPr>
      <w:spacing w:line="500" w:lineRule="exact"/>
      <w:ind w:firstLine="420"/>
    </w:pPr>
    <w:rPr>
      <w:rFonts w:eastAsia="宋体"/>
      <w:sz w:val="28"/>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9"/>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8"/>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2"/>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7"/>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2">
    <w:name w:val="正文 New New New New New New New New New New"/>
    <w:next w:val="12"/>
    <w:qFormat/>
    <w:uiPriority w:val="0"/>
    <w:pPr>
      <w:widowControl w:val="0"/>
      <w:jc w:val="both"/>
    </w:pPr>
    <w:rPr>
      <w:rFonts w:ascii="Calibri" w:hAnsi="Calibri" w:eastAsia="宋体" w:cs="黑体"/>
      <w:kern w:val="2"/>
      <w:sz w:val="21"/>
      <w:szCs w:val="24"/>
      <w:lang w:val="en-US" w:eastAsia="zh-CN" w:bidi="ar-SA"/>
    </w:rPr>
  </w:style>
  <w:style w:type="paragraph" w:customStyle="1" w:styleId="33">
    <w:name w:val="WPSOffice手动目录 1"/>
    <w:qFormat/>
    <w:uiPriority w:val="0"/>
    <w:pPr>
      <w:ind w:leftChars="0"/>
    </w:pPr>
    <w:rPr>
      <w:rFonts w:asciiTheme="minorHAnsi" w:hAnsiTheme="minorHAnsi" w:eastAsiaTheme="minorEastAsia" w:cstheme="minorBidi"/>
      <w:sz w:val="20"/>
      <w:szCs w:val="20"/>
    </w:rPr>
  </w:style>
  <w:style w:type="paragraph" w:customStyle="1" w:styleId="34">
    <w:name w:val="WPSOffice手动目录 2"/>
    <w:qFormat/>
    <w:uiPriority w:val="0"/>
    <w:pPr>
      <w:ind w:leftChars="200"/>
    </w:pPr>
    <w:rPr>
      <w:rFonts w:asciiTheme="minorHAnsi" w:hAnsiTheme="minorHAnsi" w:eastAsiaTheme="minorEastAsia" w:cstheme="minorBidi"/>
      <w:sz w:val="20"/>
      <w:szCs w:val="20"/>
    </w:rPr>
  </w:style>
  <w:style w:type="character" w:customStyle="1" w:styleId="35">
    <w:name w:val="标题 2 Char Char"/>
    <w:basedOn w:val="15"/>
    <w:link w:val="4"/>
    <w:qFormat/>
    <w:uiPriority w:val="0"/>
    <w:rPr>
      <w:rFonts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spc="120" normalizeH="0" baseline="0">
                <a:solidFill>
                  <a:schemeClr val="tx1">
                    <a:lumMod val="65000"/>
                    <a:lumOff val="35000"/>
                  </a:schemeClr>
                </a:solidFill>
                <a:latin typeface="+mn-lt"/>
                <a:ea typeface="+mn-ea"/>
                <a:cs typeface="+mn-cs"/>
              </a:defRPr>
            </a:pPr>
            <a:r>
              <a:t>图1：收支决算总计变动情况图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extLst>
                <c:ext xmlns:c15="http://schemas.microsoft.com/office/drawing/2012/chart" uri="{02D57815-91ED-43cb-92C2-25804820EDAC}">
                  <c15:fullRef>
                    <c15:sqref>Sheet1!$A$2:$A$5</c15:sqref>
                  </c15:fullRef>
                </c:ext>
              </c:extLst>
              <c:f>Sheet1!$A$2</c:f>
              <c:numCache>
                <c:formatCode>General</c:formatCode>
                <c:ptCount val="1"/>
              </c:numCache>
            </c:numRef>
          </c:cat>
          <c:val>
            <c:numRef>
              <c:extLst>
                <c:ext xmlns:c15="http://schemas.microsoft.com/office/drawing/2012/chart" uri="{02D57815-91ED-43cb-92C2-25804820EDAC}">
                  <c15:fullRef>
                    <c15:sqref>Sheet1!$B$2:$B$5</c15:sqref>
                  </c15:fullRef>
                </c:ext>
              </c:extLst>
              <c:f>Sheet1!$B$2</c:f>
              <c:numCache>
                <c:formatCode>General</c:formatCode>
                <c:ptCount val="1"/>
                <c:pt idx="0">
                  <c:v>233.72</c:v>
                </c:pt>
              </c:numCache>
            </c:numRef>
          </c:val>
        </c:ser>
        <c:ser>
          <c:idx val="1"/>
          <c:order val="1"/>
          <c:tx>
            <c:strRef>
              <c:f>Sheet1!$C$1</c:f>
              <c:strCache>
                <c:ptCount val="1"/>
                <c:pt idx="0">
                  <c:v>2021年</c:v>
                </c:pt>
              </c:strCache>
            </c:strRef>
          </c:tx>
          <c:spPr>
            <a:solidFill>
              <a:schemeClr val="accent2"/>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extLst>
                <c:ext xmlns:c15="http://schemas.microsoft.com/office/drawing/2012/chart" uri="{02D57815-91ED-43cb-92C2-25804820EDAC}">
                  <c15:fullRef>
                    <c15:sqref>Sheet1!$A$2:$A$5</c15:sqref>
                  </c15:fullRef>
                </c:ext>
              </c:extLst>
              <c:f>Sheet1!$A$2</c:f>
              <c:numCache>
                <c:formatCode>General</c:formatCode>
                <c:ptCount val="1"/>
              </c:numCache>
            </c:numRef>
          </c:cat>
          <c:val>
            <c:numRef>
              <c:extLst>
                <c:ext xmlns:c15="http://schemas.microsoft.com/office/drawing/2012/chart" uri="{02D57815-91ED-43cb-92C2-25804820EDAC}">
                  <c15:fullRef>
                    <c15:sqref>Sheet1!$C$2:$C$5</c15:sqref>
                  </c15:fullRef>
                </c:ext>
              </c:extLst>
              <c:f>Sheet1!$C$2</c:f>
              <c:numCache>
                <c:formatCode>General</c:formatCode>
                <c:ptCount val="1"/>
                <c:pt idx="0">
                  <c:v>238.64</c:v>
                </c:pt>
              </c:numCache>
            </c:numRef>
          </c:val>
        </c:ser>
        <c:dLbls>
          <c:showLegendKey val="0"/>
          <c:showVal val="1"/>
          <c:showCatName val="0"/>
          <c:showSerName val="0"/>
          <c:showPercent val="0"/>
          <c:showBubbleSize val="0"/>
        </c:dLbls>
        <c:gapWidth val="444"/>
        <c:overlap val="-90"/>
        <c:axId val="756434729"/>
        <c:axId val="111365239"/>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extLst>
                      <c:ext uri="{02D57815-91ED-43cb-92C2-25804820EDAC}">
                        <c15:fullRef>
                          <c15:sqref>Sheet1!$A$2:$A$5</c15:sqref>
                        </c15:fullRef>
                        <c15:formulaRef>
                          <c15:sqref>Sheet1!$A$2</c15:sqref>
                        </c15:formulaRef>
                      </c:ext>
                    </c:extLst>
                    <c:numCache>
                      <c:formatCode>General</c:formatCode>
                      <c:ptCount val="1"/>
                    </c:numCache>
                  </c:numRef>
                </c:cat>
                <c:val>
                  <c:numRef>
                    <c:extLst>
                      <c:ext uri="{02D57815-91ED-43cb-92C2-25804820EDAC}">
                        <c15:fullRef>
                          <c15:sqref>Sheet1!$D$2:$D$5</c15:sqref>
                        </c15:fullRef>
                        <c15:formulaRef>
                          <c15:sqref>Sheet1!$D$2</c15:sqref>
                        </c15:formulaRef>
                      </c:ext>
                    </c:extLst>
                    <c:numCache>
                      <c:formatCode>General</c:formatCode>
                      <c:ptCount val="1"/>
                      <c:pt idx="0">
                        <c:v>2</c:v>
                      </c:pt>
                    </c:numCache>
                  </c:numRef>
                </c:val>
              </c15:ser>
            </c15:filteredBarSeries>
          </c:ext>
        </c:extLst>
      </c:barChart>
      <c:catAx>
        <c:axId val="756434729"/>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111365239"/>
        <c:crosses val="autoZero"/>
        <c:auto val="1"/>
        <c:lblAlgn val="ctr"/>
        <c:lblOffset val="100"/>
        <c:noMultiLvlLbl val="0"/>
      </c:catAx>
      <c:valAx>
        <c:axId val="111365239"/>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434729"/>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t>：收入决算结构图</a:t>
            </a:r>
          </a:p>
        </c:rich>
      </c:tx>
      <c:layout/>
      <c:overlay val="0"/>
      <c:spPr>
        <a:noFill/>
        <a:ln>
          <a:noFill/>
        </a:ln>
        <a:effectLst/>
      </c:spPr>
    </c:title>
    <c:autoTitleDeleted val="0"/>
    <c:plotArea>
      <c:layout/>
      <c:pieChart>
        <c:varyColors val="1"/>
        <c:ser>
          <c:idx val="0"/>
          <c:order val="0"/>
          <c:tx>
            <c:strRef>
              <c:f>Sheet1!$B$1</c:f>
              <c:strCache>
                <c:ptCount val="1"/>
                <c:pt idx="0">
                  <c:v>本年收入</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Sheet1!$A$2:$A$9</c15:sqref>
                  </c15:fullRef>
                </c:ext>
              </c:extLst>
              <c:f>Sheet1!$A$2</c:f>
              <c:strCache>
                <c:ptCount val="1"/>
                <c:pt idx="0">
                  <c:v>一般公共预算财政拨款收入</c:v>
                </c:pt>
              </c:strCache>
            </c:strRef>
          </c:cat>
          <c:val>
            <c:numRef>
              <c:extLst>
                <c:ext xmlns:c15="http://schemas.microsoft.com/office/drawing/2012/chart" uri="{02D57815-91ED-43cb-92C2-25804820EDAC}">
                  <c15:fullRef>
                    <c15:sqref>Sheet1!$B$2:$B$9</c15:sqref>
                  </c15:fullRef>
                </c:ext>
              </c:extLst>
              <c:f>Sheet1!$B$2</c:f>
              <c:numCache>
                <c:formatCode>General</c:formatCode>
                <c:ptCount val="1"/>
                <c:pt idx="0">
                  <c:v>238.64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3</a:t>
            </a:r>
            <a:r>
              <a:rPr altLang="en-US"/>
              <a:t>：支出决算结构图</a:t>
            </a:r>
            <a:endParaRPr altLang="en-US"/>
          </a:p>
        </c:rich>
      </c:tx>
      <c:layout/>
      <c:overlay val="0"/>
      <c:spPr>
        <a:noFill/>
        <a:ln>
          <a:noFill/>
        </a:ln>
        <a:effectLst/>
      </c:spPr>
    </c:title>
    <c:autoTitleDeleted val="0"/>
    <c:plotArea>
      <c:layout/>
      <c:pieChart>
        <c:varyColors val="1"/>
        <c:ser>
          <c:idx val="0"/>
          <c:order val="0"/>
          <c:tx>
            <c:strRef>
              <c:f>Sheet1!$B$1</c:f>
              <c:strCache>
                <c:ptCount val="1"/>
                <c:pt idx="0">
                  <c:v>本年支出合计</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Sheet1!$A$2:$A$6</c15:sqref>
                  </c15:fullRef>
                </c:ext>
              </c:extLst>
              <c:f>Sheet1!$A$2:$A$3</c:f>
              <c:strCache>
                <c:ptCount val="2"/>
                <c:pt idx="0">
                  <c:v>基本支出</c:v>
                </c:pt>
                <c:pt idx="1">
                  <c:v>项目支出</c:v>
                </c:pt>
              </c:strCache>
            </c:strRef>
          </c:cat>
          <c:val>
            <c:numRef>
              <c:extLst>
                <c:ext xmlns:c15="http://schemas.microsoft.com/office/drawing/2012/chart" uri="{02D57815-91ED-43cb-92C2-25804820EDAC}">
                  <c15:fullRef>
                    <c15:sqref>Sheet1!$B$2:$B$6</c15:sqref>
                  </c15:fullRef>
                </c:ext>
              </c:extLst>
              <c:f>Sheet1!$B$2:$B$3</c:f>
              <c:numCache>
                <c:formatCode>General</c:formatCode>
                <c:ptCount val="2"/>
                <c:pt idx="0">
                  <c:v>200.66</c:v>
                </c:pt>
                <c:pt idx="1">
                  <c:v>37.98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4</a:t>
            </a:r>
            <a:r>
              <a:rPr altLang="en-US"/>
              <a:t>：</a:t>
            </a:r>
            <a:r>
              <a:t>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财政拨款收、支总计</c:v>
                </c:pt>
              </c:strCache>
            </c:strRef>
          </c:cat>
          <c:val>
            <c:numRef>
              <c:f>Sheet1!$B$2</c:f>
              <c:numCache>
                <c:formatCode>General</c:formatCode>
                <c:ptCount val="1"/>
                <c:pt idx="0">
                  <c:v>233.72</c:v>
                </c:pt>
              </c:numCache>
            </c:numRef>
          </c:val>
        </c:ser>
        <c:ser>
          <c:idx val="1"/>
          <c:order val="1"/>
          <c:tx>
            <c:strRef>
              <c:f>Sheet1!$C$1</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财政拨款收、支总计</c:v>
                </c:pt>
              </c:strCache>
            </c:strRef>
          </c:cat>
          <c:val>
            <c:numRef>
              <c:f>Sheet1!$C$2</c:f>
              <c:numCache>
                <c:formatCode>General</c:formatCode>
                <c:ptCount val="1"/>
                <c:pt idx="0">
                  <c:v>238.64</c:v>
                </c:pt>
              </c:numCache>
            </c:numRef>
          </c:val>
        </c:ser>
        <c:dLbls>
          <c:showLegendKey val="0"/>
          <c:showVal val="1"/>
          <c:showCatName val="0"/>
          <c:showSerName val="0"/>
          <c:showPercent val="0"/>
          <c:showBubbleSize val="0"/>
        </c:dLbls>
        <c:gapWidth val="150"/>
        <c:overlap val="-25"/>
        <c:axId val="220287240"/>
        <c:axId val="625947538"/>
      </c:barChart>
      <c:catAx>
        <c:axId val="220287240"/>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5947538"/>
        <c:crosses val="autoZero"/>
        <c:auto val="1"/>
        <c:lblAlgn val="ctr"/>
        <c:lblOffset val="100"/>
        <c:noMultiLvlLbl val="0"/>
      </c:catAx>
      <c:valAx>
        <c:axId val="625947538"/>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0287240"/>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spc="120" normalizeH="0" baseline="0">
                <a:solidFill>
                  <a:schemeClr val="tx1">
                    <a:lumMod val="65000"/>
                    <a:lumOff val="35000"/>
                  </a:schemeClr>
                </a:solidFill>
                <a:latin typeface="+mn-lt"/>
                <a:ea typeface="+mn-ea"/>
                <a:cs typeface="+mn-cs"/>
              </a:defRPr>
            </a:pPr>
            <a:r>
              <a:t>图5：一般公共预算财政拨款支出决算变动情况</a:t>
            </a:r>
          </a:p>
        </c:rich>
      </c:tx>
      <c:layout/>
      <c:overlay val="0"/>
      <c:spPr>
        <a:noFill/>
        <a:ln>
          <a:noFill/>
        </a:ln>
        <a:effectLst/>
      </c:spPr>
    </c:title>
    <c:autoTitleDeleted val="0"/>
    <c:plotArea>
      <c:layout>
        <c:manualLayout>
          <c:layoutTarget val="inner"/>
          <c:xMode val="edge"/>
          <c:yMode val="edge"/>
          <c:x val="0.029375"/>
          <c:y val="0.350641160395207"/>
          <c:w val="0.945"/>
          <c:h val="0.559764557494219"/>
        </c:manualLayout>
      </c:layout>
      <c:barChart>
        <c:barDir val="col"/>
        <c:grouping val="clustered"/>
        <c:varyColors val="0"/>
        <c:ser>
          <c:idx val="1"/>
          <c:order val="1"/>
          <c:tx>
            <c:strRef>
              <c:f>Sheet1!$B$1</c:f>
              <c:strCache>
                <c:ptCount val="1"/>
                <c:pt idx="0">
                  <c:v>2020年</c:v>
                </c:pt>
              </c:strCache>
            </c:strRef>
          </c:tx>
          <c:spPr>
            <a:solidFill>
              <a:schemeClr val="accent2"/>
            </a:solidFill>
            <a:ln>
              <a:noFill/>
            </a:ln>
            <a:effectLst/>
          </c:spPr>
          <c:invertIfNegative val="0"/>
          <c:dLbls>
            <c:numFmt formatCode="General" sourceLinked="1"/>
            <c:spPr>
              <a:noFill/>
              <a:ln>
                <a:noFill/>
              </a:ln>
              <a:effectLst/>
            </c:spPr>
            <c:txPr>
              <a:bodyPr rot="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val>
            <c:numRef>
              <c:f>Sheet1!$B$2</c:f>
              <c:numCache>
                <c:formatCode>General</c:formatCode>
                <c:ptCount val="1"/>
                <c:pt idx="0">
                  <c:v>233.72</c:v>
                </c:pt>
              </c:numCache>
            </c:numRef>
          </c:val>
        </c:ser>
        <c:ser>
          <c:idx val="2"/>
          <c:order val="2"/>
          <c:tx>
            <c:strRef>
              <c:f>Sheet1!$C$1</c:f>
              <c:strCache>
                <c:ptCount val="1"/>
                <c:pt idx="0">
                  <c:v>2021年</c:v>
                </c:pt>
              </c:strCache>
            </c:strRef>
          </c:tx>
          <c:spPr>
            <a:solidFill>
              <a:schemeClr val="accent3"/>
            </a:solidFill>
            <a:ln>
              <a:noFill/>
            </a:ln>
            <a:effectLst/>
          </c:spPr>
          <c:invertIfNegative val="0"/>
          <c:dLbls>
            <c:numFmt formatCode="General" sourceLinked="1"/>
            <c:spPr>
              <a:noFill/>
              <a:ln>
                <a:noFill/>
              </a:ln>
              <a:effectLst/>
            </c:spPr>
            <c:txPr>
              <a:bodyPr rot="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val>
            <c:numRef>
              <c:f>Sheet1!$C$2</c:f>
              <c:numCache>
                <c:formatCode>General</c:formatCode>
                <c:ptCount val="1"/>
                <c:pt idx="0">
                  <c:v>238.64</c:v>
                </c:pt>
              </c:numCache>
            </c:numRef>
          </c:val>
        </c:ser>
        <c:dLbls>
          <c:showLegendKey val="0"/>
          <c:showVal val="1"/>
          <c:showCatName val="0"/>
          <c:showSerName val="0"/>
          <c:showPercent val="0"/>
          <c:showBubbleSize val="0"/>
        </c:dLbls>
        <c:gapWidth val="444"/>
        <c:overlap val="-90"/>
        <c:axId val="846934237"/>
        <c:axId val="482010376"/>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extLst>
                      <c:ext uri="{02D57815-91ED-43cb-92C2-25804820EDAC}">
                        <c15:formulaRef>
                          <c15:sqref>Sheet1!$A$2</c15:sqref>
                        </c15:formulaRef>
                      </c:ext>
                    </c:extLst>
                    <c:numCache>
                      <c:formatCode>General</c:formatCode>
                      <c:ptCount val="1"/>
                    </c:numCache>
                  </c:numRef>
                </c:val>
              </c15:ser>
            </c15:filteredBarSeries>
          </c:ext>
        </c:extLst>
      </c:barChart>
      <c:catAx>
        <c:axId val="846934237"/>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482010376"/>
        <c:crosses val="autoZero"/>
        <c:auto val="1"/>
        <c:lblAlgn val="ctr"/>
        <c:lblOffset val="100"/>
        <c:noMultiLvlLbl val="0"/>
      </c:catAx>
      <c:valAx>
        <c:axId val="482010376"/>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6934237"/>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Sheet1!$A$2:$A$7</c15:sqref>
                  </c15:fullRef>
                </c:ext>
              </c:extLst>
              <c:f>(Sheet1!$A$2:$A$3,Sheet1!$A$5:$A$7)</c:f>
              <c:strCache>
                <c:ptCount val="5"/>
                <c:pt idx="0">
                  <c:v>一般公共服务（类）</c:v>
                </c:pt>
                <c:pt idx="1">
                  <c:v>教育支出（类）</c:v>
                </c:pt>
                <c:pt idx="2">
                  <c:v>社会保障和就业（类）</c:v>
                </c:pt>
                <c:pt idx="3">
                  <c:v>卫生健康（类）</c:v>
                </c:pt>
                <c:pt idx="4">
                  <c:v>住房保障（类）</c:v>
                </c:pt>
              </c:strCache>
            </c:strRef>
          </c:cat>
          <c:val>
            <c:numRef>
              <c:extLst>
                <c:ext xmlns:c15="http://schemas.microsoft.com/office/drawing/2012/chart" uri="{02D57815-91ED-43cb-92C2-25804820EDAC}">
                  <c15:fullRef>
                    <c15:sqref>Sheet1!$B$2:$B$7</c15:sqref>
                  </c15:fullRef>
                </c:ext>
              </c:extLst>
              <c:f>(Sheet1!$B$2:$B$3,Sheet1!$B$5:$B$7)</c:f>
              <c:numCache>
                <c:formatCode>General</c:formatCode>
                <c:ptCount val="5"/>
                <c:pt idx="0">
                  <c:v>178.76</c:v>
                </c:pt>
                <c:pt idx="1">
                  <c:v>0.45</c:v>
                </c:pt>
                <c:pt idx="2">
                  <c:v>28.84</c:v>
                </c:pt>
                <c:pt idx="3">
                  <c:v>9.1</c:v>
                </c:pt>
                <c:pt idx="4">
                  <c:v>21.49</c:v>
                </c:pt>
              </c:numCache>
            </c:numRef>
          </c:val>
        </c:ser>
        <c:dLbls>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Sheet1!$A$2:$A$7</c15:sqref>
                        </c15:fullRef>
                        <c15:formulaRef>
                          <c15:sqref>(Sheet1!$A$2:$A$3,Sheet1!$A$5:$A$7)</c15:sqref>
                        </c15:formulaRef>
                      </c:ext>
                    </c:extLst>
                    <c:strCache>
                      <c:ptCount val="5"/>
                      <c:pt idx="0">
                        <c:v>一般公共服务（类）</c:v>
                      </c:pt>
                      <c:pt idx="1">
                        <c:v>教育支出（类）</c:v>
                      </c:pt>
                      <c:pt idx="2">
                        <c:v>社会保障和就业（类）</c:v>
                      </c:pt>
                      <c:pt idx="3">
                        <c:v>卫生健康（类）</c:v>
                      </c:pt>
                      <c:pt idx="4">
                        <c:v>住房保障（类）</c:v>
                      </c:pt>
                    </c:strCache>
                  </c:strRef>
                </c:cat>
                <c:val>
                  <c:numRef>
                    <c:extLst>
                      <c:ext uri="{02D57815-91ED-43cb-92C2-25804820EDAC}">
                        <c15:fullRef>
                          <c15:sqref>Sheet1!$C$2:$C$7</c15:sqref>
                        </c15:fullRef>
                        <c15:formulaRef>
                          <c15:sqref>(Sheet1!$C$2:$C$3,Sheet1!$C$5:$C$7)</c15:sqref>
                        </c15:formulaRef>
                      </c:ext>
                    </c:extLst>
                    <c:numCache>
                      <c:formatCode>General</c:formatCode>
                      <c:ptCount val="5"/>
                    </c:numCache>
                  </c:numRef>
                </c:val>
              </c15:ser>
            </c15:filteredPieSeries>
          </c:ext>
        </c:extLst>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7</a:t>
            </a:r>
            <a:r>
              <a:rPr altLang="en-US"/>
              <a:t>：</a:t>
            </a:r>
            <a:r>
              <a:rPr lang="en-US" altLang="zh-CN"/>
              <a:t>“</a:t>
            </a:r>
            <a:r>
              <a:rPr altLang="en-US"/>
              <a:t>三公</a:t>
            </a:r>
            <a:r>
              <a:rPr lang="en-US" altLang="zh-CN"/>
              <a:t>”</a:t>
            </a:r>
            <a:r>
              <a:rPr altLang="en-US"/>
              <a:t>经费财政拨款支出结构</a:t>
            </a:r>
            <a:endParaRPr altLang="en-US"/>
          </a:p>
        </c:rich>
      </c:tx>
      <c:layout/>
      <c:overlay val="0"/>
      <c:spPr>
        <a:noFill/>
        <a:ln>
          <a:noFill/>
        </a:ln>
        <a:effectLst/>
      </c:spPr>
    </c:title>
    <c:autoTitleDeleted val="0"/>
    <c:plotArea>
      <c:layout/>
      <c:pieChart>
        <c:varyColors val="1"/>
        <c:ser>
          <c:idx val="0"/>
          <c:order val="0"/>
          <c:tx>
            <c:strRef>
              <c:f>Sheet1!$B$1</c:f>
              <c:strCache>
                <c:ptCount val="1"/>
                <c:pt idx="0">
                  <c:v>“三公”经费财政拨款支出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extLst>
                <c:ext xmlns:c15="http://schemas.microsoft.com/office/drawing/2012/chart" uri="{02D57815-91ED-43cb-92C2-25804820EDAC}">
                  <c15:fullRef>
                    <c15:sqref>Sheet1!$A$2:$A$4</c15:sqref>
                  </c15:fullRef>
                </c:ext>
              </c:extLst>
              <c:f>Sheet1!$A$2:$A$4</c:f>
              <c:strCache>
                <c:ptCount val="3"/>
                <c:pt idx="0">
                  <c:v>因公出国（境）费支出</c:v>
                </c:pt>
                <c:pt idx="1">
                  <c:v>公务用车购置及运行维护费支出</c:v>
                </c:pt>
                <c:pt idx="2">
                  <c:v>公务接待费支出</c:v>
                </c:pt>
              </c:strCache>
            </c:strRef>
          </c:cat>
          <c:val>
            <c:numRef>
              <c:extLst>
                <c:ext xmlns:c15="http://schemas.microsoft.com/office/drawing/2012/chart" uri="{02D57815-91ED-43cb-92C2-25804820EDAC}">
                  <c15:fullRef>
                    <c15:sqref>Sheet1!$B$2:$B$4</c15:sqref>
                  </c15:fullRef>
                </c:ext>
              </c:extLst>
              <c:f>Sheet1!$B$2:$B$4</c:f>
              <c:numCache>
                <c:formatCode>General</c:formatCode>
                <c:ptCount val="3"/>
                <c:pt idx="0">
                  <c:v>0</c:v>
                </c:pt>
                <c:pt idx="1">
                  <c:v>0</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5410</Words>
  <Characters>5855</Characters>
  <Lines>61</Lines>
  <Paragraphs>17</Paragraphs>
  <TotalTime>5</TotalTime>
  <ScaleCrop>false</ScaleCrop>
  <LinksUpToDate>false</LinksUpToDate>
  <CharactersWithSpaces>6071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2020-08-06T01:49:00Z</dcterms:created>
  <dc:creator>曹颖</dc:creator>
  <cp:lastModifiedBy>周洪丽（收发员B）</cp:lastModifiedBy>
  <cp:lastPrinted>2023-09-13T08:17:02Z</cp:lastPrinted>
  <dcterms:modified xsi:type="dcterms:W3CDTF">2023-09-13T08:19:09Z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A3F6155BB0BC4DD3B61A431D643FF7C7</vt:lpwstr>
  </property>
</Properties>
</file>