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106E5">
      <w:pPr>
        <w:pStyle w:val="2"/>
        <w:jc w:val="center"/>
        <w:rPr>
          <w:rFonts w:hint="default" w:ascii="Times New Roman" w:hAnsi="Times New Roman" w:eastAsia="方正小标宋简体" w:cs="Times New Roman"/>
          <w:sz w:val="36"/>
          <w:szCs w:val="36"/>
          <w:lang w:val="en-US" w:eastAsia="zh-CN"/>
        </w:rPr>
      </w:pPr>
      <w:bookmarkStart w:id="0" w:name="_GoBack"/>
      <w:bookmarkEnd w:id="0"/>
      <w:r>
        <w:rPr>
          <w:rFonts w:hint="default" w:ascii="Times New Roman" w:hAnsi="Times New Roman" w:eastAsia="方正小标宋简体" w:cs="Times New Roman"/>
          <w:sz w:val="36"/>
          <w:szCs w:val="36"/>
          <w:lang w:val="en-US" w:eastAsia="zh-CN"/>
        </w:rPr>
        <w:t>四川省商务领域行政处罚裁量权基准清单</w:t>
      </w:r>
    </w:p>
    <w:tbl>
      <w:tblPr>
        <w:tblStyle w:val="7"/>
        <w:tblW w:w="51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745"/>
        <w:gridCol w:w="4121"/>
        <w:gridCol w:w="584"/>
        <w:gridCol w:w="4616"/>
        <w:gridCol w:w="2067"/>
        <w:gridCol w:w="908"/>
      </w:tblGrid>
      <w:tr w14:paraId="4925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7" w:type="pct"/>
            <w:noWrap w:val="0"/>
            <w:vAlign w:val="center"/>
          </w:tcPr>
          <w:p w14:paraId="4ED051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sz w:val="18"/>
                <w:szCs w:val="18"/>
                <w:highlight w:val="none"/>
                <w:u w:val="none"/>
              </w:rPr>
            </w:pPr>
            <w:r>
              <w:rPr>
                <w:rFonts w:hint="default" w:ascii="Times New Roman" w:hAnsi="Times New Roman" w:eastAsia="仿宋" w:cs="Times New Roman"/>
                <w:b/>
                <w:bCs/>
                <w:i w:val="0"/>
                <w:iCs w:val="0"/>
                <w:color w:val="auto"/>
                <w:kern w:val="0"/>
                <w:sz w:val="18"/>
                <w:szCs w:val="18"/>
                <w:highlight w:val="none"/>
                <w:u w:val="none"/>
                <w:lang w:val="en-US" w:eastAsia="zh-CN" w:bidi="ar"/>
              </w:rPr>
              <w:t>序号</w:t>
            </w:r>
          </w:p>
        </w:tc>
        <w:tc>
          <w:tcPr>
            <w:tcW w:w="598" w:type="pct"/>
            <w:noWrap w:val="0"/>
            <w:vAlign w:val="center"/>
          </w:tcPr>
          <w:p w14:paraId="0DA147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sz w:val="18"/>
                <w:szCs w:val="18"/>
                <w:highlight w:val="none"/>
                <w:u w:val="none"/>
                <w:lang w:val="en-US" w:eastAsia="zh-CN"/>
              </w:rPr>
            </w:pPr>
            <w:r>
              <w:rPr>
                <w:rFonts w:hint="default" w:ascii="Times New Roman" w:hAnsi="Times New Roman" w:eastAsia="仿宋" w:cs="Times New Roman"/>
                <w:b/>
                <w:bCs/>
                <w:i w:val="0"/>
                <w:iCs w:val="0"/>
                <w:color w:val="auto"/>
                <w:sz w:val="18"/>
                <w:szCs w:val="18"/>
                <w:highlight w:val="none"/>
                <w:u w:val="none"/>
                <w:lang w:val="en-US" w:eastAsia="zh-CN"/>
              </w:rPr>
              <w:t>处罚事项</w:t>
            </w:r>
            <w:r>
              <w:rPr>
                <w:rFonts w:hint="default" w:ascii="Times New Roman" w:hAnsi="Times New Roman" w:eastAsia="仿宋" w:cs="Times New Roman"/>
                <w:b/>
                <w:bCs/>
                <w:i w:val="0"/>
                <w:iCs w:val="0"/>
                <w:color w:val="auto"/>
                <w:sz w:val="18"/>
                <w:szCs w:val="18"/>
                <w:highlight w:val="none"/>
                <w:u w:val="none"/>
                <w:lang w:val="en-US" w:eastAsia="zh-CN"/>
              </w:rPr>
              <w:br w:type="textWrapping"/>
            </w:r>
            <w:r>
              <w:rPr>
                <w:rFonts w:hint="default" w:ascii="Times New Roman" w:hAnsi="Times New Roman" w:eastAsia="仿宋" w:cs="Times New Roman"/>
                <w:b/>
                <w:bCs/>
                <w:i w:val="0"/>
                <w:iCs w:val="0"/>
                <w:color w:val="auto"/>
                <w:sz w:val="18"/>
                <w:szCs w:val="18"/>
                <w:highlight w:val="none"/>
                <w:u w:val="none"/>
                <w:lang w:val="en-US" w:eastAsia="zh-CN"/>
              </w:rPr>
              <w:t>（编号）</w:t>
            </w:r>
          </w:p>
        </w:tc>
        <w:tc>
          <w:tcPr>
            <w:tcW w:w="1412" w:type="pct"/>
            <w:noWrap w:val="0"/>
            <w:vAlign w:val="center"/>
          </w:tcPr>
          <w:p w14:paraId="0261DE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sz w:val="18"/>
                <w:szCs w:val="18"/>
                <w:highlight w:val="none"/>
                <w:u w:val="none"/>
              </w:rPr>
            </w:pPr>
            <w:r>
              <w:rPr>
                <w:rFonts w:hint="default" w:ascii="Times New Roman" w:hAnsi="Times New Roman" w:eastAsia="仿宋" w:cs="Times New Roman"/>
                <w:b/>
                <w:bCs/>
                <w:i w:val="0"/>
                <w:iCs w:val="0"/>
                <w:color w:val="auto"/>
                <w:kern w:val="0"/>
                <w:sz w:val="18"/>
                <w:szCs w:val="18"/>
                <w:highlight w:val="none"/>
                <w:u w:val="none"/>
                <w:lang w:val="en-US" w:eastAsia="zh-CN" w:bidi="ar"/>
              </w:rPr>
              <w:t>处罚依据</w:t>
            </w:r>
          </w:p>
        </w:tc>
        <w:tc>
          <w:tcPr>
            <w:tcW w:w="200" w:type="pct"/>
            <w:noWrap w:val="0"/>
            <w:vAlign w:val="center"/>
          </w:tcPr>
          <w:p w14:paraId="624D5C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sz w:val="18"/>
                <w:szCs w:val="18"/>
                <w:highlight w:val="none"/>
                <w:u w:val="none"/>
                <w:lang w:val="en-US"/>
              </w:rPr>
            </w:pPr>
            <w:r>
              <w:rPr>
                <w:rFonts w:hint="default" w:ascii="Times New Roman" w:hAnsi="Times New Roman" w:eastAsia="仿宋" w:cs="Times New Roman"/>
                <w:b/>
                <w:bCs/>
                <w:i w:val="0"/>
                <w:iCs w:val="0"/>
                <w:color w:val="auto"/>
                <w:kern w:val="0"/>
                <w:sz w:val="18"/>
                <w:szCs w:val="18"/>
                <w:highlight w:val="none"/>
                <w:u w:val="none"/>
                <w:lang w:val="en-US" w:eastAsia="zh-CN" w:bidi="ar"/>
              </w:rPr>
              <w:t>裁量阶次</w:t>
            </w:r>
          </w:p>
        </w:tc>
        <w:tc>
          <w:tcPr>
            <w:tcW w:w="1582" w:type="pct"/>
            <w:noWrap w:val="0"/>
            <w:vAlign w:val="center"/>
          </w:tcPr>
          <w:p w14:paraId="748193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sz w:val="18"/>
                <w:szCs w:val="18"/>
                <w:highlight w:val="none"/>
                <w:u w:val="none"/>
                <w:lang w:val="en-US" w:eastAsia="zh-CN"/>
              </w:rPr>
            </w:pPr>
            <w:r>
              <w:rPr>
                <w:rFonts w:hint="default" w:ascii="Times New Roman" w:hAnsi="Times New Roman" w:eastAsia="仿宋" w:cs="Times New Roman"/>
                <w:b/>
                <w:bCs/>
                <w:i w:val="0"/>
                <w:iCs w:val="0"/>
                <w:color w:val="auto"/>
                <w:sz w:val="18"/>
                <w:szCs w:val="18"/>
                <w:highlight w:val="none"/>
                <w:u w:val="none"/>
                <w:lang w:val="en-US" w:eastAsia="zh-CN"/>
              </w:rPr>
              <w:t>适用条件</w:t>
            </w:r>
            <w:r>
              <w:rPr>
                <w:rFonts w:hint="default" w:ascii="Times New Roman" w:hAnsi="Times New Roman" w:eastAsia="仿宋" w:cs="Times New Roman"/>
                <w:b/>
                <w:bCs/>
                <w:i w:val="0"/>
                <w:iCs w:val="0"/>
                <w:color w:val="auto"/>
                <w:sz w:val="18"/>
                <w:szCs w:val="18"/>
                <w:highlight w:val="none"/>
                <w:u w:val="none"/>
                <w:lang w:val="en-US" w:eastAsia="zh-CN"/>
              </w:rPr>
              <w:br w:type="textWrapping"/>
            </w:r>
            <w:r>
              <w:rPr>
                <w:rFonts w:hint="default" w:ascii="Times New Roman" w:hAnsi="Times New Roman" w:eastAsia="仿宋" w:cs="Times New Roman"/>
                <w:b/>
                <w:bCs/>
                <w:i w:val="0"/>
                <w:iCs w:val="0"/>
                <w:color w:val="auto"/>
                <w:sz w:val="18"/>
                <w:szCs w:val="18"/>
                <w:highlight w:val="none"/>
                <w:u w:val="none"/>
                <w:lang w:val="en-US" w:eastAsia="zh-CN"/>
              </w:rPr>
              <w:t>（有下列情形之一）</w:t>
            </w:r>
          </w:p>
        </w:tc>
        <w:tc>
          <w:tcPr>
            <w:tcW w:w="708" w:type="pct"/>
            <w:noWrap w:val="0"/>
            <w:vAlign w:val="center"/>
          </w:tcPr>
          <w:p w14:paraId="326D1C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sz w:val="18"/>
                <w:szCs w:val="18"/>
                <w:highlight w:val="none"/>
                <w:u w:val="none"/>
              </w:rPr>
            </w:pPr>
            <w:r>
              <w:rPr>
                <w:rFonts w:hint="default" w:ascii="Times New Roman" w:hAnsi="Times New Roman" w:eastAsia="仿宋" w:cs="Times New Roman"/>
                <w:b/>
                <w:bCs/>
                <w:i w:val="0"/>
                <w:iCs w:val="0"/>
                <w:color w:val="auto"/>
                <w:kern w:val="0"/>
                <w:sz w:val="18"/>
                <w:szCs w:val="18"/>
                <w:highlight w:val="none"/>
                <w:u w:val="none"/>
                <w:lang w:val="en-US" w:eastAsia="zh-CN" w:bidi="ar"/>
              </w:rPr>
              <w:t>具体裁量标准</w:t>
            </w:r>
          </w:p>
        </w:tc>
        <w:tc>
          <w:tcPr>
            <w:tcW w:w="311" w:type="pct"/>
            <w:noWrap/>
            <w:vAlign w:val="center"/>
          </w:tcPr>
          <w:p w14:paraId="55F2F9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b/>
                <w:bCs/>
                <w:i w:val="0"/>
                <w:iCs w:val="0"/>
                <w:color w:val="auto"/>
                <w:sz w:val="18"/>
                <w:szCs w:val="18"/>
                <w:highlight w:val="none"/>
                <w:u w:val="none"/>
              </w:rPr>
            </w:pPr>
            <w:r>
              <w:rPr>
                <w:rFonts w:hint="default" w:ascii="Times New Roman" w:hAnsi="Times New Roman" w:eastAsia="仿宋" w:cs="Times New Roman"/>
                <w:b/>
                <w:bCs/>
                <w:i w:val="0"/>
                <w:iCs w:val="0"/>
                <w:color w:val="auto"/>
                <w:kern w:val="0"/>
                <w:sz w:val="18"/>
                <w:szCs w:val="18"/>
                <w:highlight w:val="none"/>
                <w:u w:val="none"/>
                <w:lang w:val="en-US" w:eastAsia="zh-CN" w:bidi="ar"/>
              </w:rPr>
              <w:t>备注</w:t>
            </w:r>
          </w:p>
        </w:tc>
      </w:tr>
      <w:tr w14:paraId="43CD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00" w:type="pct"/>
            <w:gridSpan w:val="7"/>
            <w:shd w:val="clear" w:color="auto" w:fill="auto"/>
            <w:noWrap w:val="0"/>
            <w:vAlign w:val="center"/>
          </w:tcPr>
          <w:p w14:paraId="10DA410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一、机电产品国际招投标</w:t>
            </w:r>
          </w:p>
        </w:tc>
      </w:tr>
      <w:tr w14:paraId="7303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7" w:type="pct"/>
            <w:vMerge w:val="restart"/>
            <w:noWrap w:val="0"/>
            <w:vAlign w:val="center"/>
          </w:tcPr>
          <w:p w14:paraId="07EC5B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kern w:val="0"/>
                <w:sz w:val="18"/>
                <w:szCs w:val="18"/>
                <w:highlight w:val="none"/>
                <w:u w:val="none"/>
                <w:lang w:val="en-US" w:eastAsia="zh-CN" w:bidi="ar"/>
              </w:rPr>
              <w:t>1</w:t>
            </w:r>
          </w:p>
        </w:tc>
        <w:tc>
          <w:tcPr>
            <w:tcW w:w="598" w:type="pct"/>
            <w:vMerge w:val="restart"/>
            <w:noWrap w:val="0"/>
            <w:vAlign w:val="center"/>
          </w:tcPr>
          <w:p w14:paraId="3977C79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rPr>
              <w:t>对招标人违反《机电产品国际招投标实施办法》相关规定的行政处罚（2591）</w:t>
            </w:r>
            <w:r>
              <w:rPr>
                <w:rFonts w:hint="default" w:ascii="Times New Roman" w:hAnsi="Times New Roman" w:eastAsia="仿宋" w:cs="Times New Roman"/>
                <w:i w:val="0"/>
                <w:iCs w:val="0"/>
                <w:color w:val="auto"/>
                <w:sz w:val="18"/>
                <w:szCs w:val="18"/>
                <w:highlight w:val="none"/>
                <w:u w:val="none"/>
                <w:lang w:val="en-US" w:eastAsia="zh-CN"/>
              </w:rPr>
              <w:t>之一（招标人对依法必须进行机电产品国际招标的项目不招标或化整为零以及以其他任何方式规避国际招标）</w:t>
            </w:r>
          </w:p>
        </w:tc>
        <w:tc>
          <w:tcPr>
            <w:tcW w:w="1412" w:type="pct"/>
            <w:vMerge w:val="restart"/>
            <w:noWrap w:val="0"/>
            <w:vAlign w:val="center"/>
          </w:tcPr>
          <w:p w14:paraId="4BE0BD83">
            <w:pPr>
              <w:keepNext w:val="0"/>
              <w:keepLines w:val="0"/>
              <w:pageBreakBefore w:val="0"/>
              <w:widowControl/>
              <w:suppressLineNumbers w:val="0"/>
              <w:tabs>
                <w:tab w:val="left" w:pos="1342"/>
              </w:tabs>
              <w:kinsoku/>
              <w:wordWrap/>
              <w:overflowPunct/>
              <w:topLinePunct w:val="0"/>
              <w:autoSpaceDE/>
              <w:autoSpaceDN/>
              <w:bidi w:val="0"/>
              <w:adjustRightInd/>
              <w:snapToGrid/>
              <w:spacing w:line="240" w:lineRule="atLeast"/>
              <w:ind w:firstLine="360" w:firstLineChars="200"/>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《机电产品国际招标投标实施办法（试行）》（商务部令2014年第1号）第九十三条　招标人对依法必须进行招标的项目不招标或化整为零以及以其他任何方式规避国际招标的，由相应主管部门责令限期改正，可以处项目合同金额0.5%以上1%以下的罚款；对全部或者部分使用国有资金的项目，可以通告项目主管机构暂停项目执行或者暂停资金拨付；对单位直接负责的主管人员和其他直接责任人员依法给予处分。</w:t>
            </w:r>
          </w:p>
          <w:p w14:paraId="56B3AAA4">
            <w:pPr>
              <w:keepNext w:val="0"/>
              <w:keepLines w:val="0"/>
              <w:pageBreakBefore w:val="0"/>
              <w:widowControl/>
              <w:suppressLineNumbers w:val="0"/>
              <w:tabs>
                <w:tab w:val="left" w:pos="1342"/>
              </w:tabs>
              <w:kinsoku/>
              <w:wordWrap/>
              <w:overflowPunct/>
              <w:topLinePunct w:val="0"/>
              <w:autoSpaceDE/>
              <w:autoSpaceDN/>
              <w:bidi w:val="0"/>
              <w:adjustRightInd/>
              <w:snapToGrid/>
              <w:spacing w:line="240" w:lineRule="atLeast"/>
              <w:ind w:firstLine="360" w:firstLineChars="200"/>
              <w:jc w:val="both"/>
              <w:textAlignment w:val="center"/>
              <w:rPr>
                <w:rFonts w:hint="default" w:ascii="Times New Roman" w:hAnsi="Times New Roman" w:eastAsia="仿宋" w:cs="Times New Roman"/>
                <w:i w:val="0"/>
                <w:iCs w:val="0"/>
                <w:color w:val="auto"/>
                <w:sz w:val="18"/>
                <w:szCs w:val="18"/>
                <w:highlight w:val="none"/>
                <w:u w:val="none"/>
                <w:lang w:eastAsia="zh-CN"/>
              </w:rPr>
            </w:pPr>
          </w:p>
        </w:tc>
        <w:tc>
          <w:tcPr>
            <w:tcW w:w="200" w:type="pct"/>
            <w:noWrap w:val="0"/>
            <w:vAlign w:val="center"/>
          </w:tcPr>
          <w:p w14:paraId="729F83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p>
          <w:p w14:paraId="27CF7D0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30E827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p>
          <w:p w14:paraId="4F36BE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6B174A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p>
        </w:tc>
        <w:tc>
          <w:tcPr>
            <w:tcW w:w="311" w:type="pct"/>
            <w:noWrap/>
            <w:vAlign w:val="center"/>
          </w:tcPr>
          <w:p w14:paraId="64EC4BC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7DC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87" w:type="pct"/>
            <w:vMerge w:val="continue"/>
            <w:noWrap w:val="0"/>
            <w:vAlign w:val="center"/>
          </w:tcPr>
          <w:p w14:paraId="1D435A3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c>
          <w:tcPr>
            <w:tcW w:w="598" w:type="pct"/>
            <w:vMerge w:val="continue"/>
            <w:noWrap w:val="0"/>
            <w:vAlign w:val="center"/>
          </w:tcPr>
          <w:p w14:paraId="50108CF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63936B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24D86A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4D904A5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3B8541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04BA37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359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87" w:type="pct"/>
            <w:vMerge w:val="continue"/>
            <w:noWrap w:val="0"/>
            <w:vAlign w:val="center"/>
          </w:tcPr>
          <w:p w14:paraId="6125117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c>
          <w:tcPr>
            <w:tcW w:w="598" w:type="pct"/>
            <w:vMerge w:val="continue"/>
            <w:noWrap w:val="0"/>
            <w:vAlign w:val="center"/>
          </w:tcPr>
          <w:p w14:paraId="5343BCF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EEE9C5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C06F01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56FABE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造成较小后果，并</w:t>
            </w:r>
            <w:r>
              <w:rPr>
                <w:rFonts w:hint="default" w:ascii="Times New Roman" w:hAnsi="Times New Roman" w:eastAsia="仿宋" w:cs="Times New Roman"/>
                <w:i w:val="0"/>
                <w:iCs w:val="0"/>
                <w:color w:val="auto"/>
                <w:sz w:val="18"/>
                <w:szCs w:val="18"/>
                <w:highlight w:val="none"/>
                <w:u w:val="none"/>
                <w:lang w:val="en-US" w:eastAsia="zh-CN"/>
              </w:rPr>
              <w:t>能够</w:t>
            </w:r>
            <w:r>
              <w:rPr>
                <w:rFonts w:hint="default" w:ascii="Times New Roman" w:hAnsi="Times New Roman" w:eastAsia="仿宋" w:cs="Times New Roman"/>
                <w:i w:val="0"/>
                <w:iCs w:val="0"/>
                <w:color w:val="auto"/>
                <w:sz w:val="18"/>
                <w:szCs w:val="18"/>
                <w:highlight w:val="none"/>
                <w:u w:val="none"/>
              </w:rPr>
              <w:t>主动消除违法行为危害后果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lang w:eastAsia="zh-CN"/>
              </w:rPr>
              <w:t>.积极配合商务部门调查，主动提供证据材料，并主动供述商务部门尚未掌握的违法行为。</w:t>
            </w:r>
          </w:p>
        </w:tc>
        <w:tc>
          <w:tcPr>
            <w:tcW w:w="708" w:type="pct"/>
            <w:noWrap w:val="0"/>
            <w:vAlign w:val="center"/>
          </w:tcPr>
          <w:p w14:paraId="2BD5E5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责令改正，可以处</w:t>
            </w:r>
            <w:r>
              <w:rPr>
                <w:rFonts w:hint="default" w:ascii="Times New Roman" w:hAnsi="Times New Roman" w:eastAsia="仿宋" w:cs="Times New Roman"/>
                <w:color w:val="auto"/>
                <w:sz w:val="18"/>
                <w:szCs w:val="18"/>
                <w:highlight w:val="none"/>
                <w:u w:val="none"/>
              </w:rPr>
              <w:t>项目合同金额0.5%以</w:t>
            </w:r>
            <w:r>
              <w:rPr>
                <w:rFonts w:hint="default" w:ascii="Times New Roman" w:hAnsi="Times New Roman" w:eastAsia="仿宋" w:cs="Times New Roman"/>
                <w:color w:val="auto"/>
                <w:sz w:val="18"/>
                <w:szCs w:val="18"/>
                <w:highlight w:val="none"/>
                <w:u w:val="none"/>
                <w:lang w:val="en-US" w:eastAsia="zh-CN"/>
              </w:rPr>
              <w:t>下的罚款。</w:t>
            </w:r>
          </w:p>
        </w:tc>
        <w:tc>
          <w:tcPr>
            <w:tcW w:w="311" w:type="pct"/>
            <w:noWrap/>
            <w:vAlign w:val="center"/>
          </w:tcPr>
          <w:p w14:paraId="3DE153F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639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87" w:type="pct"/>
            <w:vMerge w:val="continue"/>
            <w:noWrap w:val="0"/>
            <w:vAlign w:val="center"/>
          </w:tcPr>
          <w:p w14:paraId="3CAB072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c>
          <w:tcPr>
            <w:tcW w:w="598" w:type="pct"/>
            <w:vMerge w:val="continue"/>
            <w:noWrap w:val="0"/>
            <w:vAlign w:val="center"/>
          </w:tcPr>
          <w:p w14:paraId="77960A1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10FDF2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AB5C8C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3546C33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298AB5F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2F7009E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32270E0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责令限期改正，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处项目合同金额</w:t>
            </w:r>
            <w:r>
              <w:rPr>
                <w:rFonts w:hint="default" w:ascii="Times New Roman" w:hAnsi="Times New Roman" w:eastAsia="仿宋" w:cs="Times New Roman"/>
                <w:i w:val="0"/>
                <w:iCs w:val="0"/>
                <w:color w:val="auto"/>
                <w:sz w:val="18"/>
                <w:szCs w:val="18"/>
                <w:highlight w:val="none"/>
                <w:u w:val="none"/>
                <w:lang w:val="en-US" w:eastAsia="zh-CN"/>
              </w:rPr>
              <w:t>0.5%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0.65%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5639D41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428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87" w:type="pct"/>
            <w:vMerge w:val="continue"/>
            <w:noWrap w:val="0"/>
            <w:vAlign w:val="center"/>
          </w:tcPr>
          <w:p w14:paraId="6B841F7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c>
          <w:tcPr>
            <w:tcW w:w="598" w:type="pct"/>
            <w:vMerge w:val="continue"/>
            <w:noWrap w:val="0"/>
            <w:vAlign w:val="center"/>
          </w:tcPr>
          <w:p w14:paraId="3917100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EB7D39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CB942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2F52A8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46B3D62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责令限期改正，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处项目合同金额</w:t>
            </w:r>
            <w:r>
              <w:rPr>
                <w:rFonts w:hint="default" w:ascii="Times New Roman" w:hAnsi="Times New Roman" w:eastAsia="仿宋" w:cs="Times New Roman"/>
                <w:i w:val="0"/>
                <w:iCs w:val="0"/>
                <w:color w:val="auto"/>
                <w:sz w:val="18"/>
                <w:szCs w:val="18"/>
                <w:highlight w:val="none"/>
                <w:u w:val="none"/>
                <w:lang w:val="en-US" w:eastAsia="zh-CN"/>
              </w:rPr>
              <w:t>0.65%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0.85%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13DA554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A84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50A4CB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c>
          <w:tcPr>
            <w:tcW w:w="598" w:type="pct"/>
            <w:vMerge w:val="continue"/>
            <w:noWrap w:val="0"/>
            <w:vAlign w:val="center"/>
          </w:tcPr>
          <w:p w14:paraId="777DE02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BED62B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21F74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4E16B9A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有拒不改正、多次规避国际招标或造成严重社会影响等情节的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3A5C0E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责令限期改正，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处项目合同金额</w:t>
            </w:r>
            <w:r>
              <w:rPr>
                <w:rFonts w:hint="default" w:ascii="Times New Roman" w:hAnsi="Times New Roman" w:eastAsia="仿宋" w:cs="Times New Roman"/>
                <w:i w:val="0"/>
                <w:iCs w:val="0"/>
                <w:color w:val="auto"/>
                <w:sz w:val="18"/>
                <w:szCs w:val="18"/>
                <w:highlight w:val="none"/>
                <w:u w:val="none"/>
                <w:lang w:val="en-US" w:eastAsia="zh-CN"/>
              </w:rPr>
              <w:t>0.85%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rPr>
              <w:t>1</w:t>
            </w:r>
            <w:r>
              <w:rPr>
                <w:rFonts w:hint="default" w:ascii="Times New Roman" w:hAnsi="Times New Roman" w:eastAsia="仿宋" w:cs="Times New Roman"/>
                <w:i w:val="0"/>
                <w:iCs w:val="0"/>
                <w:color w:val="auto"/>
                <w:sz w:val="18"/>
                <w:szCs w:val="18"/>
                <w:highlight w:val="none"/>
                <w:u w:val="none"/>
                <w:lang w:val="en-US" w:eastAsia="zh-CN"/>
              </w:rPr>
              <w:t>%</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6ABF5AB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7C5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87" w:type="pct"/>
            <w:vMerge w:val="restart"/>
            <w:noWrap w:val="0"/>
            <w:vAlign w:val="center"/>
          </w:tcPr>
          <w:p w14:paraId="3FC8EAB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2</w:t>
            </w:r>
          </w:p>
        </w:tc>
        <w:tc>
          <w:tcPr>
            <w:tcW w:w="598" w:type="pct"/>
            <w:vMerge w:val="restart"/>
            <w:noWrap w:val="0"/>
            <w:vAlign w:val="center"/>
          </w:tcPr>
          <w:p w14:paraId="6EBC99C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val="en-US"/>
              </w:rPr>
            </w:pPr>
            <w:r>
              <w:rPr>
                <w:rFonts w:hint="default" w:ascii="Times New Roman" w:hAnsi="Times New Roman" w:eastAsia="仿宋" w:cs="Times New Roman"/>
                <w:i w:val="0"/>
                <w:iCs w:val="0"/>
                <w:color w:val="auto"/>
                <w:sz w:val="18"/>
                <w:szCs w:val="18"/>
                <w:highlight w:val="none"/>
                <w:u w:val="none"/>
              </w:rPr>
              <w:t>对招标人违反《机电产品国际招投标实施办法》相关规定的行政处罚（2591）</w:t>
            </w:r>
            <w:r>
              <w:rPr>
                <w:rFonts w:hint="default" w:ascii="Times New Roman" w:hAnsi="Times New Roman" w:eastAsia="仿宋" w:cs="Times New Roman"/>
                <w:i w:val="0"/>
                <w:iCs w:val="0"/>
                <w:color w:val="auto"/>
                <w:sz w:val="18"/>
                <w:szCs w:val="18"/>
                <w:highlight w:val="none"/>
                <w:u w:val="none"/>
                <w:lang w:val="en-US" w:eastAsia="zh-CN"/>
              </w:rPr>
              <w:t>之二(</w:t>
            </w:r>
            <w:r>
              <w:rPr>
                <w:rFonts w:hint="default" w:ascii="Times New Roman" w:hAnsi="Times New Roman" w:eastAsia="仿宋" w:cs="Times New Roman"/>
                <w:i w:val="0"/>
                <w:iCs w:val="0"/>
                <w:color w:val="auto"/>
                <w:sz w:val="18"/>
                <w:szCs w:val="18"/>
                <w:highlight w:val="none"/>
                <w:u w:val="none"/>
                <w:lang w:eastAsia="zh-CN"/>
              </w:rPr>
              <w:t>依法应当公开招标而采用邀请招标的</w:t>
            </w:r>
            <w:r>
              <w:rPr>
                <w:rFonts w:hint="default" w:ascii="Times New Roman" w:hAnsi="Times New Roman" w:eastAsia="仿宋" w:cs="Times New Roman"/>
                <w:i w:val="0"/>
                <w:iCs w:val="0"/>
                <w:color w:val="auto"/>
                <w:sz w:val="18"/>
                <w:szCs w:val="18"/>
                <w:highlight w:val="none"/>
                <w:u w:val="none"/>
                <w:lang w:val="en-US" w:eastAsia="zh-CN"/>
              </w:rPr>
              <w:t>)</w:t>
            </w:r>
          </w:p>
        </w:tc>
        <w:tc>
          <w:tcPr>
            <w:tcW w:w="1412" w:type="pct"/>
            <w:vMerge w:val="restart"/>
            <w:noWrap w:val="0"/>
            <w:vAlign w:val="center"/>
          </w:tcPr>
          <w:p w14:paraId="3D83B80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招标人有下列行为之一的，依照招标投标法、招标投标法实施条例的有关规定处罚：（一）依法应当公开招标而采用邀请招标的；</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 xml:space="preserve">《中华人民共和国招标投标法实施条例》第六十四条第一款  </w:t>
            </w:r>
            <w:r>
              <w:rPr>
                <w:rFonts w:hint="default" w:ascii="Times New Roman" w:hAnsi="Times New Roman" w:eastAsia="仿宋" w:cs="Times New Roman"/>
                <w:i w:val="0"/>
                <w:iCs w:val="0"/>
                <w:color w:val="auto"/>
                <w:sz w:val="18"/>
                <w:szCs w:val="18"/>
                <w:highlight w:val="none"/>
                <w:u w:val="none"/>
                <w:lang w:eastAsia="zh-CN"/>
              </w:rPr>
              <w:t>招标人有下列情形之一的，由有关行政监督部门责令改正，可以处10万元以下的罚款：（一）依法应当公开招标而采用邀请招标；</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lang w:eastAsia="zh-CN"/>
              </w:rPr>
              <w:t>第六十四条第二款 招标人有前款第一项、第三项、第四项所列行为之一的，对单位直接负责的主管人员和其他直接责任人员依法给予处分。</w:t>
            </w:r>
          </w:p>
          <w:p w14:paraId="2B2624D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901D64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3CB1B77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38E215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5CC852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52E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7" w:type="pct"/>
            <w:vMerge w:val="continue"/>
            <w:noWrap w:val="0"/>
            <w:vAlign w:val="center"/>
          </w:tcPr>
          <w:p w14:paraId="6EA501E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9ED5BD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25A192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B81558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2758AD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00250D7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788EE0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A6C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87" w:type="pct"/>
            <w:vMerge w:val="continue"/>
            <w:noWrap w:val="0"/>
            <w:vAlign w:val="center"/>
          </w:tcPr>
          <w:p w14:paraId="3F742CC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DDA534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483DF7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1A387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1125F5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164705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5047495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39F85E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处3万元以下罚款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2AB6355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316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7" w:type="pct"/>
            <w:vMerge w:val="continue"/>
            <w:noWrap w:val="0"/>
            <w:vAlign w:val="center"/>
          </w:tcPr>
          <w:p w14:paraId="6356F4F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248DDB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B28002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B4322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50D3674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0ADD42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以上6万元以下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0171F62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B3D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7" w:type="pct"/>
            <w:vMerge w:val="continue"/>
            <w:noWrap w:val="0"/>
            <w:vAlign w:val="center"/>
          </w:tcPr>
          <w:p w14:paraId="75F944D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2251D2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D7E649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F8D1B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6733F48B">
            <w:pPr>
              <w:keepNext w:val="0"/>
              <w:keepLines w:val="0"/>
              <w:pageBreakBefore w:val="0"/>
              <w:widowControl/>
              <w:suppressLineNumbers w:val="0"/>
              <w:kinsoku/>
              <w:wordWrap/>
              <w:overflowPunct/>
              <w:topLinePunct w:val="0"/>
              <w:autoSpaceDE/>
              <w:autoSpaceDN/>
              <w:bidi w:val="0"/>
              <w:adjustRightInd/>
              <w:snapToGrid/>
              <w:spacing w:line="240" w:lineRule="atLeast"/>
              <w:ind w:left="105"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eastAsia="zh-CN"/>
              </w:rPr>
              <w:t>应当公开招标而采用邀请招标</w:t>
            </w:r>
            <w:r>
              <w:rPr>
                <w:rFonts w:hint="default" w:ascii="Times New Roman" w:hAnsi="Times New Roman" w:eastAsia="仿宋" w:cs="Times New Roman"/>
                <w:i w:val="0"/>
                <w:iCs w:val="0"/>
                <w:color w:val="auto"/>
                <w:sz w:val="18"/>
                <w:szCs w:val="18"/>
                <w:highlight w:val="none"/>
                <w:u w:val="none"/>
                <w:lang w:val="en-US" w:eastAsia="zh-CN"/>
              </w:rPr>
              <w:t>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B1218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6</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以上10万元以下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36542D4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20C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7" w:type="pct"/>
            <w:vMerge w:val="restart"/>
            <w:noWrap w:val="0"/>
            <w:vAlign w:val="center"/>
          </w:tcPr>
          <w:p w14:paraId="0EFAAED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3</w:t>
            </w:r>
          </w:p>
        </w:tc>
        <w:tc>
          <w:tcPr>
            <w:tcW w:w="598" w:type="pct"/>
            <w:vMerge w:val="restart"/>
            <w:noWrap w:val="0"/>
            <w:vAlign w:val="center"/>
          </w:tcPr>
          <w:p w14:paraId="245BD2F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对招标人违反《机电产品国际招投标实施办法》相关规定的行政处罚（2591）</w:t>
            </w:r>
            <w:r>
              <w:rPr>
                <w:rFonts w:hint="default" w:ascii="Times New Roman" w:hAnsi="Times New Roman" w:eastAsia="仿宋" w:cs="Times New Roman"/>
                <w:i w:val="0"/>
                <w:iCs w:val="0"/>
                <w:color w:val="auto"/>
                <w:sz w:val="18"/>
                <w:szCs w:val="18"/>
                <w:highlight w:val="none"/>
                <w:u w:val="none"/>
                <w:lang w:val="en-US" w:eastAsia="zh-CN"/>
              </w:rPr>
              <w:t>之三（</w:t>
            </w:r>
            <w:r>
              <w:rPr>
                <w:rFonts w:hint="default" w:ascii="Times New Roman" w:hAnsi="Times New Roman" w:eastAsia="仿宋" w:cs="Times New Roman"/>
                <w:i w:val="0"/>
                <w:iCs w:val="0"/>
                <w:color w:val="auto"/>
                <w:sz w:val="18"/>
                <w:szCs w:val="18"/>
                <w:highlight w:val="none"/>
                <w:u w:val="none"/>
                <w:lang w:eastAsia="zh-CN"/>
              </w:rPr>
              <w:t>以不合理的条件限制、排斥潜在投标人的，对潜在投标人实行歧视待遇的，强制要求投标人组成联合体共同投标的，或者限制投标人之间竞争的</w:t>
            </w:r>
            <w:r>
              <w:rPr>
                <w:rFonts w:hint="default" w:ascii="Times New Roman" w:hAnsi="Times New Roman" w:eastAsia="仿宋" w:cs="Times New Roman"/>
                <w:i w:val="0"/>
                <w:iCs w:val="0"/>
                <w:color w:val="auto"/>
                <w:sz w:val="18"/>
                <w:szCs w:val="18"/>
                <w:highlight w:val="none"/>
                <w:u w:val="none"/>
                <w:lang w:val="en-US" w:eastAsia="zh-CN"/>
              </w:rPr>
              <w:t>）</w:t>
            </w:r>
          </w:p>
        </w:tc>
        <w:tc>
          <w:tcPr>
            <w:tcW w:w="1412" w:type="pct"/>
            <w:vMerge w:val="restart"/>
            <w:noWrap w:val="0"/>
            <w:vAlign w:val="center"/>
          </w:tcPr>
          <w:p w14:paraId="0DF6F01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二）以不合理的条件限制、排斥潜在投标人的，对潜在投标人实行歧视待遇的，强制要求投标人组成联合体共同投标的，或者限制投标人之间竞争的；</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eastAsia="zh-CN"/>
              </w:rPr>
              <w:t>《中华人民共和国招标投标法》</w:t>
            </w:r>
          </w:p>
          <w:p w14:paraId="5C9D53B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default" w:ascii="Times New Roman" w:hAnsi="Times New Roman" w:eastAsia="仿宋" w:cs="Times New Roman"/>
                <w:i w:val="0"/>
                <w:iCs w:val="0"/>
                <w:color w:val="auto"/>
                <w:sz w:val="18"/>
                <w:szCs w:val="18"/>
                <w:highlight w:val="none"/>
                <w:u w:val="none"/>
                <w:lang w:eastAsia="zh-CN"/>
              </w:rPr>
              <w:br w:type="textWrapping"/>
            </w:r>
          </w:p>
        </w:tc>
        <w:tc>
          <w:tcPr>
            <w:tcW w:w="200" w:type="pct"/>
            <w:shd w:val="clear" w:color="auto" w:fill="auto"/>
            <w:noWrap w:val="0"/>
            <w:vAlign w:val="center"/>
          </w:tcPr>
          <w:p w14:paraId="57A1D1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3F6D8B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131E104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44905C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32E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7" w:type="pct"/>
            <w:vMerge w:val="continue"/>
            <w:noWrap w:val="0"/>
            <w:vAlign w:val="center"/>
          </w:tcPr>
          <w:p w14:paraId="6062463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3038C5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2218A9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FB67BB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7B5E11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28B33C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E8C9E7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5C5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9F5E4C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5ABB33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62B033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B45D3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6E41AA1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造成较小后果，并</w:t>
            </w:r>
            <w:r>
              <w:rPr>
                <w:rFonts w:hint="default" w:ascii="Times New Roman" w:hAnsi="Times New Roman" w:eastAsia="仿宋" w:cs="Times New Roman"/>
                <w:i w:val="0"/>
                <w:iCs w:val="0"/>
                <w:color w:val="auto"/>
                <w:sz w:val="18"/>
                <w:szCs w:val="18"/>
                <w:highlight w:val="none"/>
                <w:u w:val="none"/>
                <w:lang w:val="en-US" w:eastAsia="zh-CN"/>
              </w:rPr>
              <w:t>能够</w:t>
            </w:r>
            <w:r>
              <w:rPr>
                <w:rFonts w:hint="default" w:ascii="Times New Roman" w:hAnsi="Times New Roman" w:eastAsia="仿宋" w:cs="Times New Roman"/>
                <w:i w:val="0"/>
                <w:iCs w:val="0"/>
                <w:color w:val="auto"/>
                <w:sz w:val="18"/>
                <w:szCs w:val="18"/>
                <w:highlight w:val="none"/>
                <w:u w:val="none"/>
              </w:rPr>
              <w:t>主动消除违法行为危害后果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lang w:eastAsia="zh-CN"/>
              </w:rPr>
              <w:t>.积极配合商务部门调查，主动提供证据材料，并主动供述商务部门尚未掌握的违法行为。</w:t>
            </w:r>
          </w:p>
        </w:tc>
        <w:tc>
          <w:tcPr>
            <w:tcW w:w="708" w:type="pct"/>
            <w:noWrap w:val="0"/>
            <w:vAlign w:val="center"/>
          </w:tcPr>
          <w:p w14:paraId="456241E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责令改正，可以处1万元以下的罚款。</w:t>
            </w:r>
          </w:p>
        </w:tc>
        <w:tc>
          <w:tcPr>
            <w:tcW w:w="311" w:type="pct"/>
            <w:noWrap/>
            <w:vAlign w:val="center"/>
          </w:tcPr>
          <w:p w14:paraId="5BC8F8D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107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57EB25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BEDB2C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7C4B1B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1D4D5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333F3A1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7B304C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74B92CE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41AB6F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责令改正，可</w:t>
            </w:r>
            <w:r>
              <w:rPr>
                <w:rFonts w:hint="default" w:ascii="Times New Roman" w:hAnsi="Times New Roman" w:eastAsia="仿宋" w:cs="Times New Roman"/>
                <w:i w:val="0"/>
                <w:iCs w:val="0"/>
                <w:color w:val="auto"/>
                <w:sz w:val="18"/>
                <w:szCs w:val="18"/>
                <w:highlight w:val="none"/>
                <w:u w:val="none"/>
                <w:lang w:val="en-US" w:eastAsia="zh-CN"/>
              </w:rPr>
              <w:t>以</w:t>
            </w:r>
            <w:r>
              <w:rPr>
                <w:rFonts w:hint="default" w:ascii="Times New Roman" w:hAnsi="Times New Roman" w:eastAsia="仿宋" w:cs="Times New Roman"/>
                <w:i w:val="0"/>
                <w:iCs w:val="0"/>
                <w:color w:val="auto"/>
                <w:sz w:val="18"/>
                <w:szCs w:val="18"/>
                <w:highlight w:val="none"/>
                <w:u w:val="none"/>
              </w:rPr>
              <w:t>处1万元以</w:t>
            </w:r>
            <w:r>
              <w:rPr>
                <w:rFonts w:hint="default" w:ascii="Times New Roman" w:hAnsi="Times New Roman" w:eastAsia="仿宋" w:cs="Times New Roman"/>
                <w:i w:val="0"/>
                <w:iCs w:val="0"/>
                <w:color w:val="auto"/>
                <w:sz w:val="18"/>
                <w:szCs w:val="18"/>
                <w:highlight w:val="none"/>
                <w:u w:val="none"/>
                <w:lang w:val="en-US" w:eastAsia="zh-CN"/>
              </w:rPr>
              <w:t>上2万元以下</w:t>
            </w:r>
            <w:r>
              <w:rPr>
                <w:rFonts w:hint="default" w:ascii="Times New Roman" w:hAnsi="Times New Roman" w:eastAsia="仿宋" w:cs="Times New Roman"/>
                <w:i w:val="0"/>
                <w:iCs w:val="0"/>
                <w:color w:val="auto"/>
                <w:sz w:val="18"/>
                <w:szCs w:val="18"/>
                <w:highlight w:val="none"/>
                <w:u w:val="none"/>
              </w:rPr>
              <w:t>罚款。</w:t>
            </w:r>
          </w:p>
        </w:tc>
        <w:tc>
          <w:tcPr>
            <w:tcW w:w="311" w:type="pct"/>
            <w:noWrap/>
            <w:vAlign w:val="center"/>
          </w:tcPr>
          <w:p w14:paraId="114CE81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788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7" w:type="pct"/>
            <w:vMerge w:val="continue"/>
            <w:noWrap w:val="0"/>
            <w:vAlign w:val="center"/>
          </w:tcPr>
          <w:p w14:paraId="7A1D2FF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B76B27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AA91FB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3C0B2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68D93BE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shd w:val="clear" w:color="auto" w:fill="auto"/>
            <w:noWrap w:val="0"/>
            <w:vAlign w:val="center"/>
          </w:tcPr>
          <w:p w14:paraId="4441573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万元以上3万元以下罚款。</w:t>
            </w:r>
          </w:p>
        </w:tc>
        <w:tc>
          <w:tcPr>
            <w:tcW w:w="311" w:type="pct"/>
            <w:noWrap/>
            <w:vAlign w:val="center"/>
          </w:tcPr>
          <w:p w14:paraId="4EFD534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7D9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7" w:type="pct"/>
            <w:vMerge w:val="continue"/>
            <w:noWrap w:val="0"/>
            <w:vAlign w:val="center"/>
          </w:tcPr>
          <w:p w14:paraId="232F337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6369A5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EDE285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B453E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1CC84674">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7C3EBD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处3万元以上5万元以下罚款。</w:t>
            </w:r>
          </w:p>
        </w:tc>
        <w:tc>
          <w:tcPr>
            <w:tcW w:w="311" w:type="pct"/>
            <w:noWrap/>
            <w:vAlign w:val="center"/>
          </w:tcPr>
          <w:p w14:paraId="2B69631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915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7" w:type="pct"/>
            <w:vMerge w:val="restart"/>
            <w:noWrap w:val="0"/>
            <w:vAlign w:val="center"/>
          </w:tcPr>
          <w:p w14:paraId="3559B73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4</w:t>
            </w:r>
          </w:p>
        </w:tc>
        <w:tc>
          <w:tcPr>
            <w:tcW w:w="598" w:type="pct"/>
            <w:vMerge w:val="restart"/>
            <w:noWrap w:val="0"/>
            <w:vAlign w:val="center"/>
          </w:tcPr>
          <w:p w14:paraId="4996A4F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对招标人违反《机电产品国际招投标实施办法》相关规定的行政处罚（2591）</w:t>
            </w:r>
            <w:r>
              <w:rPr>
                <w:rFonts w:hint="default" w:ascii="Times New Roman" w:hAnsi="Times New Roman" w:eastAsia="仿宋" w:cs="Times New Roman"/>
                <w:i w:val="0"/>
                <w:iCs w:val="0"/>
                <w:color w:val="auto"/>
                <w:sz w:val="18"/>
                <w:szCs w:val="18"/>
                <w:highlight w:val="none"/>
                <w:u w:val="none"/>
                <w:lang w:val="en-US" w:eastAsia="zh-CN"/>
              </w:rPr>
              <w:t>之四（</w:t>
            </w:r>
            <w:r>
              <w:rPr>
                <w:rFonts w:hint="default" w:ascii="Times New Roman" w:hAnsi="Times New Roman" w:eastAsia="仿宋" w:cs="Times New Roman"/>
                <w:i w:val="0"/>
                <w:iCs w:val="0"/>
                <w:color w:val="auto"/>
                <w:sz w:val="18"/>
                <w:szCs w:val="18"/>
                <w:highlight w:val="none"/>
                <w:u w:val="none"/>
                <w:lang w:eastAsia="zh-CN"/>
              </w:rPr>
              <w:t>招标文件、资格预审文件的发售、澄清、修改的时限，或者确定的提交资格预审申请文件、投标文件的时限不符合规定的</w:t>
            </w:r>
            <w:r>
              <w:rPr>
                <w:rFonts w:hint="default" w:ascii="Times New Roman" w:hAnsi="Times New Roman" w:eastAsia="仿宋" w:cs="Times New Roman"/>
                <w:i w:val="0"/>
                <w:iCs w:val="0"/>
                <w:color w:val="auto"/>
                <w:sz w:val="18"/>
                <w:szCs w:val="18"/>
                <w:highlight w:val="none"/>
                <w:u w:val="none"/>
                <w:lang w:val="en-US" w:eastAsia="zh-CN"/>
              </w:rPr>
              <w:t>）</w:t>
            </w:r>
          </w:p>
        </w:tc>
        <w:tc>
          <w:tcPr>
            <w:tcW w:w="1412" w:type="pct"/>
            <w:vMerge w:val="restart"/>
            <w:noWrap w:val="0"/>
            <w:vAlign w:val="center"/>
          </w:tcPr>
          <w:p w14:paraId="186D444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三）招标文件、资格预审文件的发售、澄清、修改的时限，或者确定的提交资格预审申请文件、投标文件的时限不符合规定的；</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eastAsia="zh-CN"/>
              </w:rPr>
              <w:t>《中华人民共和国招标投标法实施条例》第六十四条第一款  招标人有下列情形之一的，由有关行政监督部门责令改正，可以处10万元以下的罚款：（二）招标文件、资格预审文件的发售、澄清、修改的时限，或者确定的提交资格预审申请文件、投标文件的时限不符合招标投标法和本条例规定。第六十四条第二款  招标人有前款第一项、第三项、第四项所列行为之一的，对单位直接负责的主管人员和其他直接责任人员依法给予处分。</w:t>
            </w:r>
          </w:p>
        </w:tc>
        <w:tc>
          <w:tcPr>
            <w:tcW w:w="200" w:type="pct"/>
            <w:shd w:val="clear" w:color="auto" w:fill="auto"/>
            <w:noWrap w:val="0"/>
            <w:vAlign w:val="center"/>
          </w:tcPr>
          <w:p w14:paraId="1B69BB6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049478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1ECC9D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9161BB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7A8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7" w:type="pct"/>
            <w:vMerge w:val="continue"/>
            <w:noWrap w:val="0"/>
            <w:vAlign w:val="center"/>
          </w:tcPr>
          <w:p w14:paraId="7125C6B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54CC79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F94B2E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D62AF7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0CD8403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742358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FD7295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746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87" w:type="pct"/>
            <w:vMerge w:val="continue"/>
            <w:noWrap w:val="0"/>
            <w:vAlign w:val="center"/>
          </w:tcPr>
          <w:p w14:paraId="7477951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0EE82B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58D316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B11AA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7EBC2C2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2C3E48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5AA57C9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252C85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处3万元以下罚款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084E085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65A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87" w:type="pct"/>
            <w:vMerge w:val="continue"/>
            <w:noWrap w:val="0"/>
            <w:vAlign w:val="center"/>
          </w:tcPr>
          <w:p w14:paraId="7FF927D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42002B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DCF46F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06F3B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3F5D34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shd w:val="clear" w:color="auto" w:fill="auto"/>
            <w:noWrap w:val="0"/>
            <w:vAlign w:val="center"/>
          </w:tcPr>
          <w:p w14:paraId="42FDFC0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以上6万元以下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21D404E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004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556A9F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9893F2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195DE0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929190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2B112388">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1E70F3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6</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以上10万元以下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3D62993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EEE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7" w:type="pct"/>
            <w:vMerge w:val="restart"/>
            <w:noWrap w:val="0"/>
            <w:vAlign w:val="center"/>
          </w:tcPr>
          <w:p w14:paraId="6A6C32F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5</w:t>
            </w:r>
          </w:p>
        </w:tc>
        <w:tc>
          <w:tcPr>
            <w:tcW w:w="598" w:type="pct"/>
            <w:vMerge w:val="restart"/>
            <w:noWrap w:val="0"/>
            <w:vAlign w:val="center"/>
          </w:tcPr>
          <w:p w14:paraId="2064F54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对招标人违反《机电产品国际招投标实施办法》相关规定的行政处罚（2591）</w:t>
            </w:r>
            <w:r>
              <w:rPr>
                <w:rFonts w:hint="default" w:ascii="Times New Roman" w:hAnsi="Times New Roman" w:eastAsia="仿宋" w:cs="Times New Roman"/>
                <w:i w:val="0"/>
                <w:iCs w:val="0"/>
                <w:color w:val="auto"/>
                <w:sz w:val="18"/>
                <w:szCs w:val="18"/>
                <w:highlight w:val="none"/>
                <w:u w:val="none"/>
                <w:lang w:val="en-US" w:eastAsia="zh-CN"/>
              </w:rPr>
              <w:t>之五（</w:t>
            </w:r>
            <w:r>
              <w:rPr>
                <w:rFonts w:hint="default" w:ascii="Times New Roman" w:hAnsi="Times New Roman" w:eastAsia="仿宋" w:cs="Times New Roman"/>
                <w:i w:val="0"/>
                <w:iCs w:val="0"/>
                <w:color w:val="auto"/>
                <w:sz w:val="18"/>
                <w:szCs w:val="18"/>
                <w:highlight w:val="none"/>
                <w:u w:val="none"/>
                <w:lang w:eastAsia="zh-CN"/>
              </w:rPr>
              <w:t>不按照规定组建评标委员会，或者确定、更换评标委员会成员违反规定的）</w:t>
            </w:r>
          </w:p>
        </w:tc>
        <w:tc>
          <w:tcPr>
            <w:tcW w:w="1412" w:type="pct"/>
            <w:vMerge w:val="restart"/>
            <w:noWrap w:val="0"/>
            <w:vAlign w:val="center"/>
          </w:tcPr>
          <w:p w14:paraId="79E76A0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四）不按照规定组建评标委员会，或者确定、更换评标委员会成员违反规定的；《中华人民共和国招标投标法实施条例》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default" w:ascii="Times New Roman" w:hAnsi="Times New Roman" w:eastAsia="仿宋" w:cs="Times New Roman"/>
                <w:i w:val="0"/>
                <w:iCs w:val="0"/>
                <w:color w:val="auto"/>
                <w:sz w:val="18"/>
                <w:szCs w:val="18"/>
                <w:highlight w:val="none"/>
                <w:u w:val="none"/>
                <w:lang w:eastAsia="zh-CN"/>
              </w:rPr>
              <w:br w:type="textWrapping"/>
            </w:r>
          </w:p>
        </w:tc>
        <w:tc>
          <w:tcPr>
            <w:tcW w:w="200" w:type="pct"/>
            <w:shd w:val="clear" w:color="auto" w:fill="auto"/>
            <w:noWrap w:val="0"/>
            <w:vAlign w:val="center"/>
          </w:tcPr>
          <w:p w14:paraId="48A3802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750E0B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725799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96E847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962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87" w:type="pct"/>
            <w:vMerge w:val="continue"/>
            <w:noWrap w:val="0"/>
            <w:vAlign w:val="center"/>
          </w:tcPr>
          <w:p w14:paraId="061908E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53C76C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41BCBB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C567A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2881F3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50D81E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4F401D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F30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87" w:type="pct"/>
            <w:vMerge w:val="continue"/>
            <w:noWrap w:val="0"/>
            <w:vAlign w:val="center"/>
          </w:tcPr>
          <w:p w14:paraId="45B9785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050E2F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4E9593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ACCFC4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021FAA5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7A651A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2F94CE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2C9F08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处3万元以下罚款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7FE2772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70B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7" w:type="pct"/>
            <w:vMerge w:val="continue"/>
            <w:noWrap w:val="0"/>
            <w:vAlign w:val="center"/>
          </w:tcPr>
          <w:p w14:paraId="0BAD0B4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88C83B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7C3581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273A09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25C247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shd w:val="clear" w:color="auto" w:fill="auto"/>
            <w:noWrap w:val="0"/>
            <w:vAlign w:val="center"/>
          </w:tcPr>
          <w:p w14:paraId="1F8E1AC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以上6万元以下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0459F6C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079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87" w:type="pct"/>
            <w:vMerge w:val="continue"/>
            <w:noWrap w:val="0"/>
            <w:vAlign w:val="center"/>
          </w:tcPr>
          <w:p w14:paraId="3CA647E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D31AFA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52CCC4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7B858A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48B9ECA0">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6B7F1DA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6</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以上10万元以下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65294BF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A58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7" w:type="pct"/>
            <w:vMerge w:val="restart"/>
            <w:noWrap w:val="0"/>
            <w:vAlign w:val="center"/>
          </w:tcPr>
          <w:p w14:paraId="1AA306C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6</w:t>
            </w:r>
          </w:p>
        </w:tc>
        <w:tc>
          <w:tcPr>
            <w:tcW w:w="598" w:type="pct"/>
            <w:vMerge w:val="restart"/>
            <w:noWrap w:val="0"/>
            <w:vAlign w:val="center"/>
          </w:tcPr>
          <w:p w14:paraId="4087846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对招标人违反《机电产品国际招投标实施办法》相关规定的行政处罚（2591）</w:t>
            </w:r>
            <w:r>
              <w:rPr>
                <w:rFonts w:hint="default" w:ascii="Times New Roman" w:hAnsi="Times New Roman" w:eastAsia="仿宋" w:cs="Times New Roman"/>
                <w:i w:val="0"/>
                <w:iCs w:val="0"/>
                <w:color w:val="auto"/>
                <w:sz w:val="18"/>
                <w:szCs w:val="18"/>
                <w:highlight w:val="none"/>
                <w:u w:val="none"/>
                <w:lang w:val="en-US" w:eastAsia="zh-CN"/>
              </w:rPr>
              <w:t>之六（</w:t>
            </w:r>
            <w:r>
              <w:rPr>
                <w:rFonts w:hint="default" w:ascii="Times New Roman" w:hAnsi="Times New Roman" w:eastAsia="仿宋" w:cs="Times New Roman"/>
                <w:i w:val="0"/>
                <w:iCs w:val="0"/>
                <w:color w:val="auto"/>
                <w:sz w:val="18"/>
                <w:szCs w:val="18"/>
                <w:highlight w:val="none"/>
                <w:u w:val="none"/>
                <w:lang w:eastAsia="zh-CN"/>
              </w:rPr>
              <w:t>接受未通过资格预审的单位或者个人参加投标，或者接受应当拒收的投标文件的</w:t>
            </w:r>
            <w:r>
              <w:rPr>
                <w:rFonts w:hint="default" w:ascii="Times New Roman" w:hAnsi="Times New Roman" w:eastAsia="仿宋" w:cs="Times New Roman"/>
                <w:i w:val="0"/>
                <w:iCs w:val="0"/>
                <w:color w:val="auto"/>
                <w:sz w:val="18"/>
                <w:szCs w:val="18"/>
                <w:highlight w:val="none"/>
                <w:u w:val="none"/>
                <w:lang w:val="en-US" w:eastAsia="zh-CN"/>
              </w:rPr>
              <w:t>）</w:t>
            </w:r>
          </w:p>
        </w:tc>
        <w:tc>
          <w:tcPr>
            <w:tcW w:w="1412" w:type="pct"/>
            <w:vMerge w:val="restart"/>
            <w:noWrap w:val="0"/>
            <w:vAlign w:val="center"/>
          </w:tcPr>
          <w:p w14:paraId="51DF954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招标人有下列行为之一的，依照招标投标法、招标投标法实施条例的有关规定处罚：（五）接受未通过资格预审的单位或者个人参加投标，或者接受应当拒收的投标文件的；</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eastAsia="zh-CN"/>
              </w:rPr>
              <w:t>《中华人民共和国招标投标法实施条例》第六十四条第一款  招标人有下列情形之一的，由有关行政监督部门责令改正，可以处10万元以下的罚款：（三）接受未通过资格预审的单位或者个人参加投标；（四）接受应当拒收的投标文件。</w:t>
            </w:r>
          </w:p>
          <w:p w14:paraId="094B093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第六十四条第二款  招标人有前款第一项、第三项、第四项所列行为之一的，对单位直接负责的主管人员和其他直接责任人员依法给予处分。</w:t>
            </w:r>
          </w:p>
        </w:tc>
        <w:tc>
          <w:tcPr>
            <w:tcW w:w="200" w:type="pct"/>
            <w:shd w:val="clear" w:color="auto" w:fill="auto"/>
            <w:noWrap w:val="0"/>
            <w:vAlign w:val="center"/>
          </w:tcPr>
          <w:p w14:paraId="2A3030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03DC8AE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76D3FD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D6D227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F4A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87" w:type="pct"/>
            <w:vMerge w:val="continue"/>
            <w:noWrap w:val="0"/>
            <w:vAlign w:val="center"/>
          </w:tcPr>
          <w:p w14:paraId="645CBC8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F2A626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313174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41075D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6B7821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679EE1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C93026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DF6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87" w:type="pct"/>
            <w:vMerge w:val="continue"/>
            <w:noWrap w:val="0"/>
            <w:vAlign w:val="center"/>
          </w:tcPr>
          <w:p w14:paraId="66558E2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C46D87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0B026A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020F39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404CAB2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29FA0F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28C2CE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28BCE1C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处3万元以下罚款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6FBBFE2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B95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7" w:type="pct"/>
            <w:vMerge w:val="continue"/>
            <w:noWrap w:val="0"/>
            <w:vAlign w:val="center"/>
          </w:tcPr>
          <w:p w14:paraId="360590F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19ED21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B07347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B3816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4E58BB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shd w:val="clear" w:color="auto" w:fill="auto"/>
            <w:noWrap w:val="0"/>
            <w:vAlign w:val="center"/>
          </w:tcPr>
          <w:p w14:paraId="7EBDF5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以上6万元以下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034E0D1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5E2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791ED1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23741E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31CC0B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0F66E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0C47FB8D">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0C50A6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6</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以上10万元以下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7741D9D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141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7" w:type="pct"/>
            <w:vMerge w:val="restart"/>
            <w:noWrap w:val="0"/>
            <w:vAlign w:val="center"/>
          </w:tcPr>
          <w:p w14:paraId="0C8B5FA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7</w:t>
            </w:r>
          </w:p>
        </w:tc>
        <w:tc>
          <w:tcPr>
            <w:tcW w:w="598" w:type="pct"/>
            <w:vMerge w:val="restart"/>
            <w:noWrap w:val="0"/>
            <w:vAlign w:val="center"/>
          </w:tcPr>
          <w:p w14:paraId="0C83F57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对招标人违反《机电产品国际招投标实施办法》相关规定的行政处罚（2591）</w:t>
            </w:r>
            <w:r>
              <w:rPr>
                <w:rFonts w:hint="default" w:ascii="Times New Roman" w:hAnsi="Times New Roman" w:eastAsia="仿宋" w:cs="Times New Roman"/>
                <w:i w:val="0"/>
                <w:iCs w:val="0"/>
                <w:color w:val="auto"/>
                <w:sz w:val="18"/>
                <w:szCs w:val="18"/>
                <w:highlight w:val="none"/>
                <w:u w:val="none"/>
                <w:lang w:val="en-US" w:eastAsia="zh-CN"/>
              </w:rPr>
              <w:t>之七（不按照规定确定中标人的）</w:t>
            </w:r>
          </w:p>
        </w:tc>
        <w:tc>
          <w:tcPr>
            <w:tcW w:w="1412" w:type="pct"/>
            <w:vMerge w:val="restart"/>
            <w:noWrap w:val="0"/>
            <w:vAlign w:val="center"/>
          </w:tcPr>
          <w:p w14:paraId="7FF9B80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招标人有下列行为之一的，依照招标投标法、招标投标法实施条例的有关规定处罚：（七）不按照规定确定中标人的；</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eastAsia="zh-CN"/>
              </w:rPr>
              <w:t>《中华人民共和国招标投标法》第五十七条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14:paraId="41169A6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14:paraId="7B84C36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（二）不按照规定确定中标人；</w:t>
            </w:r>
            <w:r>
              <w:rPr>
                <w:rFonts w:hint="default" w:ascii="Times New Roman" w:hAnsi="Times New Roman" w:eastAsia="仿宋" w:cs="Times New Roman"/>
                <w:i w:val="0"/>
                <w:iCs w:val="0"/>
                <w:color w:val="auto"/>
                <w:sz w:val="18"/>
                <w:szCs w:val="18"/>
                <w:highlight w:val="none"/>
                <w:u w:val="none"/>
                <w:lang w:eastAsia="zh-CN"/>
              </w:rPr>
              <w:br w:type="textWrapping"/>
            </w:r>
          </w:p>
        </w:tc>
        <w:tc>
          <w:tcPr>
            <w:tcW w:w="200" w:type="pct"/>
            <w:shd w:val="clear" w:color="auto" w:fill="auto"/>
            <w:noWrap w:val="0"/>
            <w:vAlign w:val="center"/>
          </w:tcPr>
          <w:p w14:paraId="2DB489D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204458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45A374F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9404E3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B4F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7" w:type="pct"/>
            <w:vMerge w:val="continue"/>
            <w:noWrap w:val="0"/>
            <w:vAlign w:val="center"/>
          </w:tcPr>
          <w:p w14:paraId="2C8A7F0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867D58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FC3E91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51CDD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1B7BCAC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7005F2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2854EB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244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E6AC15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EFA09B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D19457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FF2F2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012B3C8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造成较小后果，并</w:t>
            </w:r>
            <w:r>
              <w:rPr>
                <w:rFonts w:hint="default" w:ascii="Times New Roman" w:hAnsi="Times New Roman" w:eastAsia="仿宋" w:cs="Times New Roman"/>
                <w:i w:val="0"/>
                <w:iCs w:val="0"/>
                <w:color w:val="auto"/>
                <w:sz w:val="18"/>
                <w:szCs w:val="18"/>
                <w:highlight w:val="none"/>
                <w:u w:val="none"/>
                <w:lang w:val="en-US" w:eastAsia="zh-CN"/>
              </w:rPr>
              <w:t>能够</w:t>
            </w:r>
            <w:r>
              <w:rPr>
                <w:rFonts w:hint="default" w:ascii="Times New Roman" w:hAnsi="Times New Roman" w:eastAsia="仿宋" w:cs="Times New Roman"/>
                <w:i w:val="0"/>
                <w:iCs w:val="0"/>
                <w:color w:val="auto"/>
                <w:sz w:val="18"/>
                <w:szCs w:val="18"/>
                <w:highlight w:val="none"/>
                <w:u w:val="none"/>
              </w:rPr>
              <w:t>主动消除违法行为危害后果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lang w:eastAsia="zh-CN"/>
              </w:rPr>
              <w:t>.积极配合商务部门调查，主动提供证据材料，并主动供述商务部门尚未掌握的违法行为。</w:t>
            </w:r>
          </w:p>
        </w:tc>
        <w:tc>
          <w:tcPr>
            <w:tcW w:w="708" w:type="pct"/>
            <w:noWrap w:val="0"/>
            <w:vAlign w:val="center"/>
          </w:tcPr>
          <w:p w14:paraId="092FD9A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责令改正，可以处中标</w:t>
            </w:r>
            <w:r>
              <w:rPr>
                <w:rFonts w:hint="default" w:ascii="Times New Roman" w:hAnsi="Times New Roman" w:eastAsia="仿宋" w:cs="Times New Roman"/>
                <w:i w:val="0"/>
                <w:iCs w:val="0"/>
                <w:color w:val="auto"/>
                <w:sz w:val="18"/>
                <w:szCs w:val="18"/>
                <w:highlight w:val="none"/>
                <w:u w:val="none"/>
              </w:rPr>
              <w:t>项目金额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w:t>
            </w:r>
            <w:r>
              <w:rPr>
                <w:rFonts w:hint="default" w:ascii="Times New Roman" w:hAnsi="Times New Roman" w:eastAsia="仿宋" w:cs="Times New Roman"/>
                <w:i w:val="0"/>
                <w:iCs w:val="0"/>
                <w:color w:val="auto"/>
                <w:sz w:val="18"/>
                <w:szCs w:val="18"/>
                <w:highlight w:val="none"/>
                <w:u w:val="none"/>
                <w:lang w:val="en-US" w:eastAsia="zh-CN"/>
              </w:rPr>
              <w:t>下的罚款。</w:t>
            </w:r>
          </w:p>
        </w:tc>
        <w:tc>
          <w:tcPr>
            <w:tcW w:w="311" w:type="pct"/>
            <w:noWrap/>
            <w:vAlign w:val="center"/>
          </w:tcPr>
          <w:p w14:paraId="2D1DCC3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3E8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E8B79B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37465D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2D30B2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19D743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011F505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22D690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4571B96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6D1EE2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中标</w:t>
            </w:r>
            <w:r>
              <w:rPr>
                <w:rFonts w:hint="default" w:ascii="Times New Roman" w:hAnsi="Times New Roman" w:eastAsia="仿宋" w:cs="Times New Roman"/>
                <w:i w:val="0"/>
                <w:iCs w:val="0"/>
                <w:color w:val="auto"/>
                <w:sz w:val="18"/>
                <w:szCs w:val="18"/>
                <w:highlight w:val="none"/>
                <w:u w:val="none"/>
              </w:rPr>
              <w:t>项目金额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05A6EDC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B6C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700E54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CF966B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2034D0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EA6D98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79C35EE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shd w:val="clear" w:color="auto" w:fill="auto"/>
            <w:noWrap w:val="0"/>
            <w:vAlign w:val="center"/>
          </w:tcPr>
          <w:p w14:paraId="75B3F3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中标</w:t>
            </w:r>
            <w:r>
              <w:rPr>
                <w:rFonts w:hint="default" w:ascii="Times New Roman" w:hAnsi="Times New Roman" w:eastAsia="仿宋" w:cs="Times New Roman"/>
                <w:i w:val="0"/>
                <w:iCs w:val="0"/>
                <w:color w:val="auto"/>
                <w:sz w:val="18"/>
                <w:szCs w:val="18"/>
                <w:highlight w:val="none"/>
                <w:u w:val="none"/>
              </w:rPr>
              <w:t>项目金额</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3E2E485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8F3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3401AA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D387D0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22D7CC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AD9D4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1E62F728">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769E26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中标</w:t>
            </w:r>
            <w:r>
              <w:rPr>
                <w:rFonts w:hint="default" w:ascii="Times New Roman" w:hAnsi="Times New Roman" w:eastAsia="仿宋" w:cs="Times New Roman"/>
                <w:i w:val="0"/>
                <w:iCs w:val="0"/>
                <w:color w:val="auto"/>
                <w:sz w:val="18"/>
                <w:szCs w:val="18"/>
                <w:highlight w:val="none"/>
                <w:u w:val="none"/>
              </w:rPr>
              <w:t>项目金</w:t>
            </w:r>
            <w:r>
              <w:rPr>
                <w:rFonts w:hint="default" w:ascii="Times New Roman" w:hAnsi="Times New Roman" w:eastAsia="仿宋" w:cs="Times New Roman"/>
                <w:i w:val="0"/>
                <w:iCs w:val="0"/>
                <w:color w:val="auto"/>
                <w:sz w:val="18"/>
                <w:szCs w:val="18"/>
                <w:highlight w:val="none"/>
                <w:u w:val="none"/>
                <w:lang w:val="en-US" w:eastAsia="zh-CN"/>
              </w:rPr>
              <w:t>额8</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10</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126FA35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037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7" w:type="pct"/>
            <w:vMerge w:val="restart"/>
            <w:noWrap w:val="0"/>
            <w:vAlign w:val="center"/>
          </w:tcPr>
          <w:p w14:paraId="0747153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8</w:t>
            </w:r>
          </w:p>
        </w:tc>
        <w:tc>
          <w:tcPr>
            <w:tcW w:w="598" w:type="pct"/>
            <w:vMerge w:val="restart"/>
            <w:noWrap w:val="0"/>
            <w:vAlign w:val="center"/>
          </w:tcPr>
          <w:p w14:paraId="51E8482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对招标人违反《机电产品国际招投标实施办法》相关规定的行政处罚（2591）</w:t>
            </w:r>
            <w:r>
              <w:rPr>
                <w:rFonts w:hint="default" w:ascii="Times New Roman" w:hAnsi="Times New Roman" w:eastAsia="仿宋" w:cs="Times New Roman"/>
                <w:i w:val="0"/>
                <w:iCs w:val="0"/>
                <w:color w:val="auto"/>
                <w:sz w:val="18"/>
                <w:szCs w:val="18"/>
                <w:highlight w:val="none"/>
                <w:u w:val="none"/>
                <w:lang w:val="en-US" w:eastAsia="zh-CN"/>
              </w:rPr>
              <w:t>之八（无正当理由不发出中标通知书，或者中标通知书发出后无正当理由改变中标结果的）</w:t>
            </w:r>
          </w:p>
        </w:tc>
        <w:tc>
          <w:tcPr>
            <w:tcW w:w="1412" w:type="pct"/>
            <w:vMerge w:val="restart"/>
            <w:noWrap w:val="0"/>
            <w:vAlign w:val="center"/>
          </w:tcPr>
          <w:p w14:paraId="3578044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招标人有下列行为之一的，依照招标投标法、招标投标法实施条例的有关规定处罚：（九）无正当理由不发出中标通知书，或者中标通知书发出后无正当理由改变中标结果的；</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eastAsia="zh-CN"/>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三）中标通知书发出后无正当理由改变中标结果；</w:t>
            </w:r>
          </w:p>
        </w:tc>
        <w:tc>
          <w:tcPr>
            <w:tcW w:w="200" w:type="pct"/>
            <w:shd w:val="clear" w:color="auto" w:fill="auto"/>
            <w:noWrap w:val="0"/>
            <w:vAlign w:val="center"/>
          </w:tcPr>
          <w:p w14:paraId="3EBF089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35F93C3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2D7EA9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BA7D00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9F7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7" w:type="pct"/>
            <w:vMerge w:val="continue"/>
            <w:noWrap w:val="0"/>
            <w:vAlign w:val="center"/>
          </w:tcPr>
          <w:p w14:paraId="3A9C225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F98266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EE0668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927DA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7610C8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27D8625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3EBAF8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87D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87" w:type="pct"/>
            <w:vMerge w:val="continue"/>
            <w:noWrap w:val="0"/>
            <w:vAlign w:val="center"/>
          </w:tcPr>
          <w:p w14:paraId="618A793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EEFDD0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F5319B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55D786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6F38B20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389A6F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248696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1CCE65C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rPr>
            </w:pPr>
            <w:r>
              <w:rPr>
                <w:rFonts w:hint="default" w:ascii="Times New Roman" w:hAnsi="Times New Roman" w:eastAsia="仿宋" w:cs="Times New Roman"/>
                <w:i w:val="0"/>
                <w:iCs w:val="0"/>
                <w:color w:val="auto"/>
                <w:sz w:val="18"/>
                <w:szCs w:val="18"/>
                <w:highlight w:val="none"/>
                <w:u w:val="none"/>
                <w:lang w:eastAsia="zh-CN"/>
              </w:rPr>
              <w:t>责令改正，可以处中标项目金额</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lang w:eastAsia="zh-CN"/>
              </w:rPr>
              <w:t>‰以下的罚款。</w:t>
            </w:r>
          </w:p>
        </w:tc>
        <w:tc>
          <w:tcPr>
            <w:tcW w:w="311" w:type="pct"/>
            <w:noWrap/>
            <w:vAlign w:val="center"/>
          </w:tcPr>
          <w:p w14:paraId="2D30EF1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61A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7" w:type="pct"/>
            <w:vMerge w:val="continue"/>
            <w:noWrap w:val="0"/>
            <w:vAlign w:val="center"/>
          </w:tcPr>
          <w:p w14:paraId="25E3B36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5657EC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FDC749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688BCF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77180EA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25CFE5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责令改正，可以处中标项目金额</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以上6</w:t>
            </w:r>
            <w:r>
              <w:rPr>
                <w:rFonts w:hint="default" w:ascii="Times New Roman" w:hAnsi="Times New Roman" w:eastAsia="仿宋" w:cs="Times New Roman"/>
                <w:i w:val="0"/>
                <w:iCs w:val="0"/>
                <w:color w:val="auto"/>
                <w:sz w:val="18"/>
                <w:szCs w:val="18"/>
                <w:highlight w:val="none"/>
                <w:u w:val="none"/>
                <w:lang w:eastAsia="zh-CN"/>
              </w:rPr>
              <w:t>‰以下的罚款。</w:t>
            </w:r>
          </w:p>
        </w:tc>
        <w:tc>
          <w:tcPr>
            <w:tcW w:w="311" w:type="pct"/>
            <w:noWrap/>
            <w:vAlign w:val="center"/>
          </w:tcPr>
          <w:p w14:paraId="3E12A53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CE1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84D80B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953035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4F16F3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482400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3C2E72C2">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E1664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责令改正，可以处中标项目金额</w:t>
            </w:r>
            <w:r>
              <w:rPr>
                <w:rFonts w:hint="default" w:ascii="Times New Roman" w:hAnsi="Times New Roman" w:eastAsia="仿宋" w:cs="Times New Roman"/>
                <w:i w:val="0"/>
                <w:iCs w:val="0"/>
                <w:color w:val="auto"/>
                <w:sz w:val="18"/>
                <w:szCs w:val="18"/>
                <w:highlight w:val="none"/>
                <w:u w:val="none"/>
                <w:lang w:val="en-US" w:eastAsia="zh-CN"/>
              </w:rPr>
              <w:t>6</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以上10</w:t>
            </w:r>
            <w:r>
              <w:rPr>
                <w:rFonts w:hint="default" w:ascii="Times New Roman" w:hAnsi="Times New Roman" w:eastAsia="仿宋" w:cs="Times New Roman"/>
                <w:i w:val="0"/>
                <w:iCs w:val="0"/>
                <w:color w:val="auto"/>
                <w:sz w:val="18"/>
                <w:szCs w:val="18"/>
                <w:highlight w:val="none"/>
                <w:u w:val="none"/>
                <w:lang w:eastAsia="zh-CN"/>
              </w:rPr>
              <w:t>‰以下的罚款。</w:t>
            </w:r>
          </w:p>
        </w:tc>
        <w:tc>
          <w:tcPr>
            <w:tcW w:w="311" w:type="pct"/>
            <w:noWrap/>
            <w:vAlign w:val="center"/>
          </w:tcPr>
          <w:p w14:paraId="720B925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FFB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3456D78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9</w:t>
            </w:r>
          </w:p>
        </w:tc>
        <w:tc>
          <w:tcPr>
            <w:tcW w:w="598" w:type="pct"/>
            <w:vMerge w:val="restart"/>
            <w:noWrap w:val="0"/>
            <w:vAlign w:val="center"/>
          </w:tcPr>
          <w:p w14:paraId="61E2DFE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对招标人违反《机电产品国际招投标实施办法》相关规定的行政处罚（2591）</w:t>
            </w:r>
            <w:r>
              <w:rPr>
                <w:rFonts w:hint="default" w:ascii="Times New Roman" w:hAnsi="Times New Roman" w:eastAsia="仿宋" w:cs="Times New Roman"/>
                <w:i w:val="0"/>
                <w:iCs w:val="0"/>
                <w:color w:val="auto"/>
                <w:sz w:val="18"/>
                <w:szCs w:val="18"/>
                <w:highlight w:val="none"/>
                <w:u w:val="none"/>
                <w:lang w:val="en-US" w:eastAsia="zh-CN"/>
              </w:rPr>
              <w:t>之九（无正当理由不与中标人订立合同，或者在订立合同时向中标人提出附加条件的）</w:t>
            </w:r>
          </w:p>
        </w:tc>
        <w:tc>
          <w:tcPr>
            <w:tcW w:w="1412" w:type="pct"/>
            <w:vMerge w:val="restart"/>
            <w:noWrap w:val="0"/>
            <w:vAlign w:val="center"/>
          </w:tcPr>
          <w:p w14:paraId="219331A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招标人有下列行为之一的，依照招标投标法、招标投标法实施条例的有关规定处罚：（十）无正当理由不与中标人订立合同，或者在订立合同时向中标人提出附加条件的；</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eastAsia="zh-CN"/>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四)无正当理由不与中标人订立合同；(五)在订立合同时向中标人提出附加条件。</w:t>
            </w:r>
          </w:p>
        </w:tc>
        <w:tc>
          <w:tcPr>
            <w:tcW w:w="200" w:type="pct"/>
            <w:shd w:val="clear" w:color="auto" w:fill="auto"/>
            <w:noWrap w:val="0"/>
            <w:vAlign w:val="center"/>
          </w:tcPr>
          <w:p w14:paraId="0270F96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7F76952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71A77B6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B2BC56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534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87" w:type="pct"/>
            <w:vMerge w:val="continue"/>
            <w:noWrap w:val="0"/>
            <w:vAlign w:val="center"/>
          </w:tcPr>
          <w:p w14:paraId="3E6F5A6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CA4FCE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A90BC0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8E3D11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604381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5B8095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5E6E08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A42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187" w:type="pct"/>
            <w:vMerge w:val="continue"/>
            <w:noWrap w:val="0"/>
            <w:vAlign w:val="center"/>
          </w:tcPr>
          <w:p w14:paraId="4E8EB03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56454B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DB8135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D93A9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45ACB8D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232190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2F02A02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0F42E0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eastAsia="zh-CN"/>
              </w:rPr>
              <w:t>责令改正，可以处中标项目金额</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lang w:eastAsia="zh-CN"/>
              </w:rPr>
              <w:t>‰以下的罚款。</w:t>
            </w:r>
          </w:p>
        </w:tc>
        <w:tc>
          <w:tcPr>
            <w:tcW w:w="311" w:type="pct"/>
            <w:noWrap/>
            <w:vAlign w:val="center"/>
          </w:tcPr>
          <w:p w14:paraId="6053CCD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CE6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7" w:type="pct"/>
            <w:vMerge w:val="continue"/>
            <w:noWrap w:val="0"/>
            <w:vAlign w:val="center"/>
          </w:tcPr>
          <w:p w14:paraId="344E7EF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5B7E07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466822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6D46A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687D26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shd w:val="clear" w:color="auto" w:fill="auto"/>
            <w:noWrap w:val="0"/>
            <w:vAlign w:val="center"/>
          </w:tcPr>
          <w:p w14:paraId="1A2D06F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eastAsia="zh-CN"/>
              </w:rPr>
              <w:t>责令改正，可以处中标项目金额</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以上6</w:t>
            </w:r>
            <w:r>
              <w:rPr>
                <w:rFonts w:hint="default" w:ascii="Times New Roman" w:hAnsi="Times New Roman" w:eastAsia="仿宋" w:cs="Times New Roman"/>
                <w:i w:val="0"/>
                <w:iCs w:val="0"/>
                <w:color w:val="auto"/>
                <w:sz w:val="18"/>
                <w:szCs w:val="18"/>
                <w:highlight w:val="none"/>
                <w:u w:val="none"/>
                <w:lang w:eastAsia="zh-CN"/>
              </w:rPr>
              <w:t>‰以下的罚款。</w:t>
            </w:r>
          </w:p>
        </w:tc>
        <w:tc>
          <w:tcPr>
            <w:tcW w:w="311" w:type="pct"/>
            <w:noWrap/>
            <w:vAlign w:val="center"/>
          </w:tcPr>
          <w:p w14:paraId="6BA9C71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21A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7A35A7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ABD757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E45A4B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ACC762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304938A5">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04A2EFA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eastAsia="zh-CN"/>
              </w:rPr>
              <w:t>责令改正，可以处中标项目金额</w:t>
            </w:r>
            <w:r>
              <w:rPr>
                <w:rFonts w:hint="default" w:ascii="Times New Roman" w:hAnsi="Times New Roman" w:eastAsia="仿宋" w:cs="Times New Roman"/>
                <w:i w:val="0"/>
                <w:iCs w:val="0"/>
                <w:color w:val="auto"/>
                <w:sz w:val="18"/>
                <w:szCs w:val="18"/>
                <w:highlight w:val="none"/>
                <w:u w:val="none"/>
                <w:lang w:val="en-US" w:eastAsia="zh-CN"/>
              </w:rPr>
              <w:t>6</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以上10</w:t>
            </w:r>
            <w:r>
              <w:rPr>
                <w:rFonts w:hint="default" w:ascii="Times New Roman" w:hAnsi="Times New Roman" w:eastAsia="仿宋" w:cs="Times New Roman"/>
                <w:i w:val="0"/>
                <w:iCs w:val="0"/>
                <w:color w:val="auto"/>
                <w:sz w:val="18"/>
                <w:szCs w:val="18"/>
                <w:highlight w:val="none"/>
                <w:u w:val="none"/>
                <w:lang w:eastAsia="zh-CN"/>
              </w:rPr>
              <w:t>‰以下的罚款。</w:t>
            </w:r>
          </w:p>
        </w:tc>
        <w:tc>
          <w:tcPr>
            <w:tcW w:w="311" w:type="pct"/>
            <w:noWrap/>
            <w:vAlign w:val="center"/>
          </w:tcPr>
          <w:p w14:paraId="286524A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535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 w:type="pct"/>
            <w:vMerge w:val="restart"/>
            <w:noWrap w:val="0"/>
            <w:vAlign w:val="center"/>
          </w:tcPr>
          <w:p w14:paraId="5FD4733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10</w:t>
            </w:r>
          </w:p>
        </w:tc>
        <w:tc>
          <w:tcPr>
            <w:tcW w:w="598" w:type="pct"/>
            <w:vMerge w:val="restart"/>
            <w:noWrap w:val="0"/>
            <w:vAlign w:val="center"/>
          </w:tcPr>
          <w:p w14:paraId="4F88511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对招标人违反《机电产品国际招投标实施办法》相关规定的行政处罚（2591）</w:t>
            </w:r>
            <w:r>
              <w:rPr>
                <w:rFonts w:hint="default" w:ascii="Times New Roman" w:hAnsi="Times New Roman" w:eastAsia="仿宋" w:cs="Times New Roman"/>
                <w:i w:val="0"/>
                <w:iCs w:val="0"/>
                <w:color w:val="auto"/>
                <w:sz w:val="18"/>
                <w:szCs w:val="18"/>
                <w:highlight w:val="none"/>
                <w:u w:val="none"/>
                <w:lang w:val="en-US" w:eastAsia="zh-CN"/>
              </w:rPr>
              <w:t>之十（</w:t>
            </w:r>
            <w:r>
              <w:rPr>
                <w:rFonts w:hint="default" w:ascii="Times New Roman" w:hAnsi="Times New Roman" w:eastAsia="仿宋" w:cs="Times New Roman"/>
                <w:i w:val="0"/>
                <w:iCs w:val="0"/>
                <w:color w:val="auto"/>
                <w:sz w:val="18"/>
                <w:szCs w:val="18"/>
                <w:highlight w:val="none"/>
                <w:u w:val="none"/>
                <w:lang w:eastAsia="zh-CN"/>
              </w:rPr>
              <w:t>不按照招标文件和中标人的投标文件与中标人订立合同，或者与中标人订立背离合同实质性内容的协议的</w:t>
            </w:r>
            <w:r>
              <w:rPr>
                <w:rFonts w:hint="default" w:ascii="Times New Roman" w:hAnsi="Times New Roman" w:eastAsia="仿宋" w:cs="Times New Roman"/>
                <w:i w:val="0"/>
                <w:iCs w:val="0"/>
                <w:color w:val="auto"/>
                <w:sz w:val="18"/>
                <w:szCs w:val="18"/>
                <w:highlight w:val="none"/>
                <w:u w:val="none"/>
                <w:lang w:val="en-US" w:eastAsia="zh-CN"/>
              </w:rPr>
              <w:t>）</w:t>
            </w:r>
          </w:p>
        </w:tc>
        <w:tc>
          <w:tcPr>
            <w:tcW w:w="1412" w:type="pct"/>
            <w:vMerge w:val="restart"/>
            <w:noWrap w:val="0"/>
            <w:vAlign w:val="center"/>
          </w:tcPr>
          <w:p w14:paraId="001F21B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招标人有下列行为之一的，依照招标投标法、招标投标法实施条例的有关规定处罚：（十一）不按照招标文件和中标人的投标文件与中标人订立合同，或者与中标人订立背离合同实质性内容的协议的；</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color w:val="auto"/>
                <w:kern w:val="0"/>
                <w:sz w:val="18"/>
                <w:szCs w:val="18"/>
                <w:highlight w:val="none"/>
                <w:u w:val="none"/>
                <w:lang w:val="en-US" w:eastAsia="zh-CN" w:bidi="ar"/>
              </w:rPr>
              <w:t xml:space="preserve">《中华人民共和国招标投标法》第五十九条 </w:t>
            </w:r>
            <w:r>
              <w:rPr>
                <w:rFonts w:hint="default" w:ascii="Times New Roman" w:hAnsi="Times New Roman" w:cs="Times New Roman"/>
                <w:i w:val="0"/>
                <w:color w:val="auto"/>
                <w:kern w:val="0"/>
                <w:sz w:val="18"/>
                <w:szCs w:val="18"/>
                <w:highlight w:val="none"/>
                <w:u w:val="none"/>
                <w:lang w:val="en-US" w:eastAsia="zh-CN" w:bidi="ar"/>
              </w:rPr>
              <w:t xml:space="preserve"> </w:t>
            </w:r>
            <w:r>
              <w:rPr>
                <w:rFonts w:hint="default" w:ascii="Times New Roman" w:hAnsi="Times New Roman" w:eastAsia="仿宋" w:cs="Times New Roman"/>
                <w:i w:val="0"/>
                <w:color w:val="auto"/>
                <w:kern w:val="0"/>
                <w:sz w:val="18"/>
                <w:szCs w:val="18"/>
                <w:highlight w:val="none"/>
                <w:u w:val="none"/>
                <w:lang w:val="en-US" w:eastAsia="zh-CN" w:bidi="ar"/>
              </w:rPr>
              <w:t>招标人与中标人不按照招标文件和中标人的投标文件订立合同的，或者招标人、中标人订立背离合同实质性内容的协议的，责令改正；可以处中标项目金额千分之五以上千分之十以下的罚款。</w:t>
            </w:r>
          </w:p>
          <w:p w14:paraId="44927A5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color w:val="auto"/>
                <w:kern w:val="0"/>
                <w:sz w:val="18"/>
                <w:szCs w:val="18"/>
                <w:highlight w:val="none"/>
                <w:u w:val="none"/>
                <w:lang w:val="en-US" w:eastAsia="zh-CN" w:bidi="ar"/>
              </w:rPr>
              <w:t xml:space="preserve">《中华人民共和国招标投标法实施条例》第七十五条 </w:t>
            </w:r>
            <w:r>
              <w:rPr>
                <w:rFonts w:hint="default" w:ascii="Times New Roman" w:hAnsi="Times New Roman" w:cs="Times New Roman"/>
                <w:i w:val="0"/>
                <w:color w:val="auto"/>
                <w:kern w:val="0"/>
                <w:sz w:val="18"/>
                <w:szCs w:val="18"/>
                <w:highlight w:val="none"/>
                <w:u w:val="none"/>
                <w:lang w:val="en-US" w:eastAsia="zh-CN" w:bidi="ar"/>
              </w:rPr>
              <w:t xml:space="preserve"> </w:t>
            </w:r>
            <w:r>
              <w:rPr>
                <w:rFonts w:hint="default" w:ascii="Times New Roman" w:hAnsi="Times New Roman" w:eastAsia="仿宋" w:cs="Times New Roman"/>
                <w:i w:val="0"/>
                <w:color w:val="auto"/>
                <w:kern w:val="0"/>
                <w:sz w:val="18"/>
                <w:szCs w:val="18"/>
                <w:highlight w:val="none"/>
                <w:u w:val="none"/>
                <w:lang w:val="en-US" w:eastAsia="zh-CN" w:bidi="ar"/>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200" w:type="pct"/>
            <w:shd w:val="clear" w:color="auto" w:fill="auto"/>
            <w:noWrap w:val="0"/>
            <w:vAlign w:val="center"/>
          </w:tcPr>
          <w:p w14:paraId="7FE110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67C08CB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0CFE50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ACEAF8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F99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 w:type="pct"/>
            <w:vMerge w:val="continue"/>
            <w:noWrap w:val="0"/>
            <w:vAlign w:val="center"/>
          </w:tcPr>
          <w:p w14:paraId="6EB083C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965E84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6DD7C1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D84C6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24D69D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6D71FEB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819544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A4F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976980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D7F888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731137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D5D46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6C3B63B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造成较小后果，并</w:t>
            </w:r>
            <w:r>
              <w:rPr>
                <w:rFonts w:hint="default" w:ascii="Times New Roman" w:hAnsi="Times New Roman" w:eastAsia="仿宋" w:cs="Times New Roman"/>
                <w:i w:val="0"/>
                <w:iCs w:val="0"/>
                <w:color w:val="auto"/>
                <w:sz w:val="18"/>
                <w:szCs w:val="18"/>
                <w:highlight w:val="none"/>
                <w:u w:val="none"/>
                <w:lang w:val="en-US" w:eastAsia="zh-CN"/>
              </w:rPr>
              <w:t>能够</w:t>
            </w:r>
            <w:r>
              <w:rPr>
                <w:rFonts w:hint="default" w:ascii="Times New Roman" w:hAnsi="Times New Roman" w:eastAsia="仿宋" w:cs="Times New Roman"/>
                <w:i w:val="0"/>
                <w:iCs w:val="0"/>
                <w:color w:val="auto"/>
                <w:sz w:val="18"/>
                <w:szCs w:val="18"/>
                <w:highlight w:val="none"/>
                <w:u w:val="none"/>
              </w:rPr>
              <w:t>主动消除违法行为危害后果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lang w:eastAsia="zh-CN"/>
              </w:rPr>
              <w:t>.积极配合商务部门调查，主动提供证据材料，并主动供述商务部门尚未掌握的违法行为。</w:t>
            </w:r>
          </w:p>
        </w:tc>
        <w:tc>
          <w:tcPr>
            <w:tcW w:w="708" w:type="pct"/>
            <w:noWrap w:val="0"/>
            <w:vAlign w:val="center"/>
          </w:tcPr>
          <w:p w14:paraId="5F7847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中标</w:t>
            </w:r>
            <w:r>
              <w:rPr>
                <w:rFonts w:hint="default" w:ascii="Times New Roman" w:hAnsi="Times New Roman" w:eastAsia="仿宋" w:cs="Times New Roman"/>
                <w:i w:val="0"/>
                <w:iCs w:val="0"/>
                <w:color w:val="auto"/>
                <w:sz w:val="18"/>
                <w:szCs w:val="18"/>
                <w:highlight w:val="none"/>
                <w:u w:val="none"/>
              </w:rPr>
              <w:t>项目金额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w:t>
            </w:r>
            <w:r>
              <w:rPr>
                <w:rFonts w:hint="default" w:ascii="Times New Roman" w:hAnsi="Times New Roman" w:eastAsia="仿宋" w:cs="Times New Roman"/>
                <w:i w:val="0"/>
                <w:iCs w:val="0"/>
                <w:color w:val="auto"/>
                <w:sz w:val="18"/>
                <w:szCs w:val="18"/>
                <w:highlight w:val="none"/>
                <w:u w:val="none"/>
                <w:lang w:val="en-US" w:eastAsia="zh-CN"/>
              </w:rPr>
              <w:t>下的罚款。</w:t>
            </w:r>
          </w:p>
        </w:tc>
        <w:tc>
          <w:tcPr>
            <w:tcW w:w="311" w:type="pct"/>
            <w:noWrap/>
            <w:vAlign w:val="center"/>
          </w:tcPr>
          <w:p w14:paraId="5EA8737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01D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FC8339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A74D31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D25CEA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EB5C69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620B9D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5455C1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5E1BD7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2B06B6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中标</w:t>
            </w:r>
            <w:r>
              <w:rPr>
                <w:rFonts w:hint="default" w:ascii="Times New Roman" w:hAnsi="Times New Roman" w:eastAsia="仿宋" w:cs="Times New Roman"/>
                <w:i w:val="0"/>
                <w:iCs w:val="0"/>
                <w:color w:val="auto"/>
                <w:sz w:val="18"/>
                <w:szCs w:val="18"/>
                <w:highlight w:val="none"/>
                <w:u w:val="none"/>
              </w:rPr>
              <w:t>项目金额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3F49296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528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7" w:type="pct"/>
            <w:vMerge w:val="continue"/>
            <w:noWrap w:val="0"/>
            <w:vAlign w:val="center"/>
          </w:tcPr>
          <w:p w14:paraId="5655B6A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FCF202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E47716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D54FCA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455DCA6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shd w:val="clear" w:color="auto" w:fill="auto"/>
            <w:noWrap w:val="0"/>
            <w:vAlign w:val="center"/>
          </w:tcPr>
          <w:p w14:paraId="6CDF5D8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中标</w:t>
            </w:r>
            <w:r>
              <w:rPr>
                <w:rFonts w:hint="default" w:ascii="Times New Roman" w:hAnsi="Times New Roman" w:eastAsia="仿宋" w:cs="Times New Roman"/>
                <w:i w:val="0"/>
                <w:iCs w:val="0"/>
                <w:color w:val="auto"/>
                <w:sz w:val="18"/>
                <w:szCs w:val="18"/>
                <w:highlight w:val="none"/>
                <w:u w:val="none"/>
              </w:rPr>
              <w:t>项目金额</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432571F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E28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A276FD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77CDF8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6A92C0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F4FAB7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30822B70">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588DD3C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w:t>
            </w:r>
            <w:r>
              <w:rPr>
                <w:rFonts w:hint="default" w:ascii="Times New Roman" w:hAnsi="Times New Roman" w:eastAsia="仿宋" w:cs="Times New Roman"/>
                <w:i w:val="0"/>
                <w:iCs w:val="0"/>
                <w:color w:val="auto"/>
                <w:sz w:val="18"/>
                <w:szCs w:val="18"/>
                <w:highlight w:val="none"/>
                <w:u w:val="none"/>
                <w:lang w:val="en-US" w:eastAsia="zh-CN"/>
              </w:rPr>
              <w:t>可以</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中标</w:t>
            </w:r>
            <w:r>
              <w:rPr>
                <w:rFonts w:hint="default" w:ascii="Times New Roman" w:hAnsi="Times New Roman" w:eastAsia="仿宋" w:cs="Times New Roman"/>
                <w:i w:val="0"/>
                <w:iCs w:val="0"/>
                <w:color w:val="auto"/>
                <w:sz w:val="18"/>
                <w:szCs w:val="18"/>
                <w:highlight w:val="none"/>
                <w:u w:val="none"/>
              </w:rPr>
              <w:t>项目金</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10</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3DB8A31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AA3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87" w:type="pct"/>
            <w:vMerge w:val="restart"/>
            <w:noWrap w:val="0"/>
            <w:vAlign w:val="center"/>
          </w:tcPr>
          <w:p w14:paraId="61864AD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11</w:t>
            </w:r>
          </w:p>
        </w:tc>
        <w:tc>
          <w:tcPr>
            <w:tcW w:w="598" w:type="pct"/>
            <w:vMerge w:val="restart"/>
            <w:noWrap w:val="0"/>
            <w:vAlign w:val="center"/>
          </w:tcPr>
          <w:p w14:paraId="77A16AE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对招标人违反《机电产品国际招投标实施办法》相关规定的行政处罚（2591）</w:t>
            </w:r>
            <w:r>
              <w:rPr>
                <w:rFonts w:hint="default" w:ascii="Times New Roman" w:hAnsi="Times New Roman" w:eastAsia="仿宋" w:cs="Times New Roman"/>
                <w:i w:val="0"/>
                <w:iCs w:val="0"/>
                <w:color w:val="auto"/>
                <w:sz w:val="18"/>
                <w:szCs w:val="18"/>
                <w:highlight w:val="none"/>
                <w:u w:val="none"/>
                <w:lang w:val="en-US" w:eastAsia="zh-CN"/>
              </w:rPr>
              <w:t>之十一（向他人透露已获取招标文件的潜在投标人的名称、数量或者可能影响公平竞争的有关招标投标的其他情况的，或者泄露标底的）</w:t>
            </w:r>
          </w:p>
        </w:tc>
        <w:tc>
          <w:tcPr>
            <w:tcW w:w="1412" w:type="pct"/>
            <w:vMerge w:val="restart"/>
            <w:noWrap w:val="0"/>
            <w:vAlign w:val="center"/>
          </w:tcPr>
          <w:p w14:paraId="4108791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十二）向他人透露已获取招标文件的潜在投标人的名称、数量或者可能影响公平竞争的有关招标投标的其他情况的，或者泄露标底的。</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eastAsia="zh-CN"/>
              </w:rPr>
              <w:t>《中华人民共和国招标投标法》</w:t>
            </w:r>
          </w:p>
          <w:p w14:paraId="6733A8B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1FEC081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前款所列行为影响中标结果的，中标无效。</w:t>
            </w:r>
          </w:p>
        </w:tc>
        <w:tc>
          <w:tcPr>
            <w:tcW w:w="200" w:type="pct"/>
            <w:shd w:val="clear" w:color="auto" w:fill="auto"/>
            <w:noWrap w:val="0"/>
            <w:vAlign w:val="center"/>
          </w:tcPr>
          <w:p w14:paraId="5AAE94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5AF5F7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412F2D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DAD82C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22E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87" w:type="pct"/>
            <w:vMerge w:val="continue"/>
            <w:noWrap w:val="0"/>
            <w:vAlign w:val="center"/>
          </w:tcPr>
          <w:p w14:paraId="720A28D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131B87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CDF004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BAC9B2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2DD78EE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084947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E2AF55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433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1433A3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39FD0E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758217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125C64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37B2FD0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造成较小后果，并</w:t>
            </w:r>
            <w:r>
              <w:rPr>
                <w:rFonts w:hint="default" w:ascii="Times New Roman" w:hAnsi="Times New Roman" w:eastAsia="仿宋" w:cs="Times New Roman"/>
                <w:i w:val="0"/>
                <w:iCs w:val="0"/>
                <w:color w:val="auto"/>
                <w:sz w:val="18"/>
                <w:szCs w:val="18"/>
                <w:highlight w:val="none"/>
                <w:u w:val="none"/>
                <w:lang w:val="en-US" w:eastAsia="zh-CN"/>
              </w:rPr>
              <w:t>能够</w:t>
            </w:r>
            <w:r>
              <w:rPr>
                <w:rFonts w:hint="default" w:ascii="Times New Roman" w:hAnsi="Times New Roman" w:eastAsia="仿宋" w:cs="Times New Roman"/>
                <w:i w:val="0"/>
                <w:iCs w:val="0"/>
                <w:color w:val="auto"/>
                <w:sz w:val="18"/>
                <w:szCs w:val="18"/>
                <w:highlight w:val="none"/>
                <w:u w:val="none"/>
              </w:rPr>
              <w:t>主动消除违法行为危害后果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lang w:eastAsia="zh-CN"/>
              </w:rPr>
              <w:t>.积极配合商务部门调查，主动提供证据材料，并主动供述商务部门尚未掌握的违法行为。</w:t>
            </w:r>
          </w:p>
        </w:tc>
        <w:tc>
          <w:tcPr>
            <w:tcW w:w="708" w:type="pct"/>
            <w:noWrap w:val="0"/>
            <w:vAlign w:val="center"/>
          </w:tcPr>
          <w:p w14:paraId="371E8E7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给予警告；</w:t>
            </w:r>
            <w:r>
              <w:rPr>
                <w:rFonts w:hint="default" w:ascii="Times New Roman" w:hAnsi="Times New Roman" w:eastAsia="仿宋" w:cs="Times New Roman"/>
                <w:i w:val="0"/>
                <w:iCs w:val="0"/>
                <w:color w:val="auto"/>
                <w:sz w:val="18"/>
                <w:szCs w:val="18"/>
                <w:highlight w:val="none"/>
                <w:u w:val="none"/>
                <w:lang w:val="en-US"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或：给予警告，可以并处一万元以下的罚款。</w:t>
            </w:r>
          </w:p>
        </w:tc>
        <w:tc>
          <w:tcPr>
            <w:tcW w:w="311" w:type="pct"/>
            <w:noWrap/>
            <w:vAlign w:val="center"/>
          </w:tcPr>
          <w:p w14:paraId="0524AA3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889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8E3E7B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CB4842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6EC19F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86FFD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4937207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40B6B5A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0284194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715534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给予警告，可并处一万元以上四万元以下罚款。</w:t>
            </w:r>
          </w:p>
        </w:tc>
        <w:tc>
          <w:tcPr>
            <w:tcW w:w="311" w:type="pct"/>
            <w:noWrap/>
            <w:vAlign w:val="center"/>
          </w:tcPr>
          <w:p w14:paraId="6638427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72B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CDAAD1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81F076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2C3D19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826CA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687F59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1A9E4AF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给予警告，可并处四万元以上七万元以下罚款。</w:t>
            </w:r>
          </w:p>
        </w:tc>
        <w:tc>
          <w:tcPr>
            <w:tcW w:w="311" w:type="pct"/>
            <w:noWrap/>
            <w:vAlign w:val="center"/>
          </w:tcPr>
          <w:p w14:paraId="411D2EE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EAE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94F599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7E50E2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AFE27E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CEE58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0B60589C">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2EF431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给予警告，可并处七万元以上十万元以下罚款。</w:t>
            </w:r>
          </w:p>
        </w:tc>
        <w:tc>
          <w:tcPr>
            <w:tcW w:w="311" w:type="pct"/>
            <w:noWrap/>
            <w:vAlign w:val="center"/>
          </w:tcPr>
          <w:p w14:paraId="064BEC4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29C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7" w:type="pct"/>
            <w:vMerge w:val="restart"/>
            <w:noWrap w:val="0"/>
            <w:vAlign w:val="center"/>
          </w:tcPr>
          <w:p w14:paraId="6B2D269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12</w:t>
            </w:r>
          </w:p>
        </w:tc>
        <w:tc>
          <w:tcPr>
            <w:tcW w:w="598" w:type="pct"/>
            <w:vMerge w:val="restart"/>
            <w:noWrap w:val="0"/>
            <w:vAlign w:val="center"/>
          </w:tcPr>
          <w:p w14:paraId="58A2663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对招标人违反《机电产品国际招投标实施办法》相关规定的行政处罚（2591）</w:t>
            </w:r>
            <w:r>
              <w:rPr>
                <w:rFonts w:hint="default" w:ascii="Times New Roman" w:hAnsi="Times New Roman" w:eastAsia="仿宋" w:cs="Times New Roman"/>
                <w:i w:val="0"/>
                <w:iCs w:val="0"/>
                <w:color w:val="auto"/>
                <w:sz w:val="18"/>
                <w:szCs w:val="18"/>
                <w:highlight w:val="none"/>
                <w:u w:val="none"/>
                <w:lang w:val="en-US" w:eastAsia="zh-CN"/>
              </w:rPr>
              <w:t>之十二（违反</w:t>
            </w:r>
            <w:r>
              <w:rPr>
                <w:rFonts w:hint="default" w:ascii="Times New Roman" w:hAnsi="Times New Roman" w:eastAsia="仿宋" w:cs="Times New Roman"/>
                <w:i w:val="0"/>
                <w:iCs w:val="0"/>
                <w:color w:val="auto"/>
                <w:sz w:val="18"/>
                <w:szCs w:val="18"/>
                <w:highlight w:val="none"/>
                <w:u w:val="none"/>
                <w:lang w:eastAsia="zh-CN"/>
              </w:rPr>
              <w:t>《机电产品国际招标投标实施办法（试行）》</w:t>
            </w:r>
            <w:r>
              <w:rPr>
                <w:rFonts w:hint="default" w:ascii="Times New Roman" w:hAnsi="Times New Roman" w:eastAsia="仿宋" w:cs="Times New Roman"/>
                <w:i w:val="0"/>
                <w:iCs w:val="0"/>
                <w:color w:val="auto"/>
                <w:sz w:val="18"/>
                <w:szCs w:val="18"/>
                <w:highlight w:val="none"/>
                <w:u w:val="none"/>
                <w:lang w:val="en-US" w:eastAsia="zh-CN"/>
              </w:rPr>
              <w:t>第九十五条规定）</w:t>
            </w:r>
          </w:p>
        </w:tc>
        <w:tc>
          <w:tcPr>
            <w:tcW w:w="1412" w:type="pct"/>
            <w:vMerge w:val="restart"/>
            <w:noWrap w:val="0"/>
            <w:vAlign w:val="center"/>
          </w:tcPr>
          <w:p w14:paraId="69AD69C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《机电产品国际招标投标实施办法（试行）》（商务部令2014年第1号）第九十五条　招标人有下列行为之一的，给予警告，并处3万元以下罚款；该行为影响到评标结果的公正性的，当次招标无效：</w:t>
            </w:r>
          </w:p>
          <w:p w14:paraId="7240C0F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　　（一）与投标人相互串通、虚假招标投标的；</w:t>
            </w:r>
          </w:p>
          <w:p w14:paraId="1B87050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　　（二）以不正当手段干扰招标投标活动的；</w:t>
            </w:r>
          </w:p>
          <w:p w14:paraId="542DF63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　　（三）不履行与中标人订立的合同的；</w:t>
            </w:r>
          </w:p>
          <w:p w14:paraId="5AB0717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　　（四）除本办法第九十四条第十二项所列行为外，其他泄漏应当保密的与招标投标活动有关的情况、材料或信息的；</w:t>
            </w:r>
          </w:p>
          <w:p w14:paraId="6719B17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　　（五）对主管部门的投诉处理决定拒不执行的；</w:t>
            </w:r>
          </w:p>
          <w:p w14:paraId="1B6D19A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　　（六）其他违反招标投标法、招标投标法实施条例和本办法的行为。</w:t>
            </w:r>
          </w:p>
        </w:tc>
        <w:tc>
          <w:tcPr>
            <w:tcW w:w="200" w:type="pct"/>
            <w:shd w:val="clear" w:color="auto" w:fill="auto"/>
            <w:noWrap w:val="0"/>
            <w:vAlign w:val="center"/>
          </w:tcPr>
          <w:p w14:paraId="6B9AF9E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62036A5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67AB14F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318FA9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0A5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87" w:type="pct"/>
            <w:vMerge w:val="continue"/>
            <w:noWrap w:val="0"/>
            <w:vAlign w:val="center"/>
          </w:tcPr>
          <w:p w14:paraId="241AE7A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8BAE4C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DA43E0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687B02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72E053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4F6994D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F80FDA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358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87" w:type="pct"/>
            <w:vMerge w:val="continue"/>
            <w:noWrap w:val="0"/>
            <w:vAlign w:val="center"/>
          </w:tcPr>
          <w:p w14:paraId="42965C6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C7A675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0F434D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71ECC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423BE3A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造成较小后果，并</w:t>
            </w:r>
            <w:r>
              <w:rPr>
                <w:rFonts w:hint="default" w:ascii="Times New Roman" w:hAnsi="Times New Roman" w:eastAsia="仿宋" w:cs="Times New Roman"/>
                <w:i w:val="0"/>
                <w:iCs w:val="0"/>
                <w:color w:val="auto"/>
                <w:sz w:val="18"/>
                <w:szCs w:val="18"/>
                <w:highlight w:val="none"/>
                <w:u w:val="none"/>
                <w:lang w:val="en-US" w:eastAsia="zh-CN"/>
              </w:rPr>
              <w:t>能够</w:t>
            </w:r>
            <w:r>
              <w:rPr>
                <w:rFonts w:hint="default" w:ascii="Times New Roman" w:hAnsi="Times New Roman" w:eastAsia="仿宋" w:cs="Times New Roman"/>
                <w:i w:val="0"/>
                <w:iCs w:val="0"/>
                <w:color w:val="auto"/>
                <w:sz w:val="18"/>
                <w:szCs w:val="18"/>
                <w:highlight w:val="none"/>
                <w:u w:val="none"/>
              </w:rPr>
              <w:t>主动消除违法行为危害后果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lang w:eastAsia="zh-CN"/>
              </w:rPr>
              <w:t>.积极配合商务部门调查，主动提供证据材料，并主动供述商务部门尚未掌握的违法行为。</w:t>
            </w:r>
          </w:p>
        </w:tc>
        <w:tc>
          <w:tcPr>
            <w:tcW w:w="708" w:type="pct"/>
            <w:noWrap w:val="0"/>
            <w:vAlign w:val="center"/>
          </w:tcPr>
          <w:p w14:paraId="7B03DBD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警告。</w:t>
            </w:r>
          </w:p>
        </w:tc>
        <w:tc>
          <w:tcPr>
            <w:tcW w:w="311" w:type="pct"/>
            <w:noWrap/>
            <w:vAlign w:val="center"/>
          </w:tcPr>
          <w:p w14:paraId="5440810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FBF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87" w:type="pct"/>
            <w:vMerge w:val="continue"/>
            <w:noWrap w:val="0"/>
            <w:vAlign w:val="center"/>
          </w:tcPr>
          <w:p w14:paraId="783BBE4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812FC2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5C43F6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34B67F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6B58B4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29C0FFA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1563DC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170E34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警告，并处1万元以下罚款。</w:t>
            </w:r>
          </w:p>
        </w:tc>
        <w:tc>
          <w:tcPr>
            <w:tcW w:w="311" w:type="pct"/>
            <w:noWrap/>
            <w:vAlign w:val="center"/>
          </w:tcPr>
          <w:p w14:paraId="5E7372D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76F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7" w:type="pct"/>
            <w:vMerge w:val="continue"/>
            <w:noWrap w:val="0"/>
            <w:vAlign w:val="center"/>
          </w:tcPr>
          <w:p w14:paraId="388805A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05B932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338C68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1CD185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4498F10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0C03DA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警告，并处1万元以上2万元以下罚款。</w:t>
            </w:r>
          </w:p>
        </w:tc>
        <w:tc>
          <w:tcPr>
            <w:tcW w:w="311" w:type="pct"/>
            <w:noWrap/>
            <w:vAlign w:val="center"/>
          </w:tcPr>
          <w:p w14:paraId="3B92C1B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242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87" w:type="pct"/>
            <w:vMerge w:val="continue"/>
            <w:noWrap w:val="0"/>
            <w:vAlign w:val="center"/>
          </w:tcPr>
          <w:p w14:paraId="745E566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853AA7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663D44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26EE23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31C2D954">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338786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警告，并处2万元以上3万元以下罚款。</w:t>
            </w:r>
          </w:p>
        </w:tc>
        <w:tc>
          <w:tcPr>
            <w:tcW w:w="311" w:type="pct"/>
            <w:noWrap/>
            <w:vAlign w:val="center"/>
          </w:tcPr>
          <w:p w14:paraId="3B7AA27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5C3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7B1C97A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13</w:t>
            </w:r>
          </w:p>
        </w:tc>
        <w:tc>
          <w:tcPr>
            <w:tcW w:w="598" w:type="pct"/>
            <w:vMerge w:val="restart"/>
            <w:noWrap w:val="0"/>
            <w:vAlign w:val="center"/>
          </w:tcPr>
          <w:p w14:paraId="51C045E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rPr>
              <w:t>对投标人违反《机电产品国际招投标实施办法》相关规定的行政处罚（2592）</w:t>
            </w:r>
            <w:r>
              <w:rPr>
                <w:rFonts w:hint="default" w:ascii="Times New Roman" w:hAnsi="Times New Roman" w:eastAsia="仿宋" w:cs="Times New Roman"/>
                <w:i w:val="0"/>
                <w:iCs w:val="0"/>
                <w:color w:val="auto"/>
                <w:sz w:val="18"/>
                <w:szCs w:val="18"/>
                <w:highlight w:val="none"/>
                <w:u w:val="none"/>
                <w:lang w:val="en-US" w:eastAsia="zh-CN"/>
              </w:rPr>
              <w:t>之一（</w:t>
            </w:r>
            <w:r>
              <w:rPr>
                <w:rFonts w:hint="default" w:ascii="Times New Roman" w:hAnsi="Times New Roman" w:eastAsia="仿宋" w:cs="Times New Roman"/>
                <w:i w:val="0"/>
                <w:iCs w:val="0"/>
                <w:color w:val="auto"/>
                <w:sz w:val="18"/>
                <w:szCs w:val="18"/>
                <w:highlight w:val="none"/>
                <w:u w:val="none"/>
              </w:rPr>
              <w:t>与其他投标人或者与招标人相互串通投标的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或</w:t>
            </w:r>
            <w:r>
              <w:rPr>
                <w:rFonts w:hint="default" w:ascii="Times New Roman" w:hAnsi="Times New Roman" w:eastAsia="仿宋" w:cs="Times New Roman"/>
                <w:i w:val="0"/>
                <w:iCs w:val="0"/>
                <w:color w:val="auto"/>
                <w:sz w:val="18"/>
                <w:szCs w:val="18"/>
                <w:highlight w:val="none"/>
                <w:u w:val="none"/>
              </w:rPr>
              <w:t>以向招标人或者评标委员会成员行贿的手段谋取中标的</w:t>
            </w:r>
            <w:r>
              <w:rPr>
                <w:rFonts w:hint="default" w:ascii="Times New Roman" w:hAnsi="Times New Roman" w:eastAsia="仿宋" w:cs="Times New Roman"/>
                <w:i w:val="0"/>
                <w:iCs w:val="0"/>
                <w:color w:val="auto"/>
                <w:sz w:val="18"/>
                <w:szCs w:val="18"/>
                <w:highlight w:val="none"/>
                <w:u w:val="none"/>
                <w:lang w:val="en-US" w:eastAsia="zh-CN"/>
              </w:rPr>
              <w:t>）</w:t>
            </w:r>
          </w:p>
        </w:tc>
        <w:tc>
          <w:tcPr>
            <w:tcW w:w="1412" w:type="pct"/>
            <w:vMerge w:val="restart"/>
            <w:noWrap w:val="0"/>
            <w:vAlign w:val="center"/>
          </w:tcPr>
          <w:p w14:paraId="1EFF109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《机电产品国际招标投标实施办法（试行）》（商务部令2014年第1号）第九十六条　投标人有下列行为之一的，依照招标投标法、招标投标法实施条例的有关规定处罚：（一）与其他投标人或者与招标人相互串通投标的；（二）以向招标人或者评标委员会成员行贿的手段谋取中标的；</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《中华人民共和国招标投标法》</w:t>
            </w:r>
          </w:p>
          <w:p w14:paraId="494E533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506AE45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xml:space="preserve">    《中华人民共和国招标投标法实施条例》</w:t>
            </w:r>
          </w:p>
          <w:p w14:paraId="50B4709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第六十七条第一款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default" w:ascii="Times New Roman" w:hAnsi="Times New Roman" w:eastAsia="仿宋" w:cs="Times New Roman"/>
                <w:i w:val="0"/>
                <w:iCs w:val="0"/>
                <w:color w:val="auto"/>
                <w:sz w:val="18"/>
                <w:szCs w:val="18"/>
                <w:highlight w:val="none"/>
                <w:u w:val="none"/>
              </w:rPr>
              <w:br w:type="textWrapping"/>
            </w:r>
          </w:p>
        </w:tc>
        <w:tc>
          <w:tcPr>
            <w:tcW w:w="200" w:type="pct"/>
            <w:shd w:val="clear" w:color="auto" w:fill="auto"/>
            <w:noWrap w:val="0"/>
            <w:vAlign w:val="center"/>
          </w:tcPr>
          <w:p w14:paraId="063A5DD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49DBB24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63A2B8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CEA46A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6A7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7" w:type="pct"/>
            <w:vMerge w:val="continue"/>
            <w:noWrap w:val="0"/>
            <w:vAlign w:val="center"/>
          </w:tcPr>
          <w:p w14:paraId="4D8D81A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7E31EC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C41F72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DA1EB6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3B866D9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6A351D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386740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249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337019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2C1741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C8BE6E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9DD8D2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1C0B7D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造成较小后果，并</w:t>
            </w:r>
            <w:r>
              <w:rPr>
                <w:rFonts w:hint="default" w:ascii="Times New Roman" w:hAnsi="Times New Roman" w:eastAsia="仿宋" w:cs="Times New Roman"/>
                <w:i w:val="0"/>
                <w:iCs w:val="0"/>
                <w:color w:val="auto"/>
                <w:sz w:val="18"/>
                <w:szCs w:val="18"/>
                <w:highlight w:val="none"/>
                <w:u w:val="none"/>
                <w:lang w:val="en-US" w:eastAsia="zh-CN"/>
              </w:rPr>
              <w:t>能够</w:t>
            </w:r>
            <w:r>
              <w:rPr>
                <w:rFonts w:hint="default" w:ascii="Times New Roman" w:hAnsi="Times New Roman" w:eastAsia="仿宋" w:cs="Times New Roman"/>
                <w:i w:val="0"/>
                <w:iCs w:val="0"/>
                <w:color w:val="auto"/>
                <w:sz w:val="18"/>
                <w:szCs w:val="18"/>
                <w:highlight w:val="none"/>
                <w:u w:val="none"/>
              </w:rPr>
              <w:t>主动消除违法行为危害后果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lang w:eastAsia="zh-CN"/>
              </w:rPr>
              <w:t>.积极配合商务部门调查，主动提供证据材料，并主动供述商务部门尚未掌握的违法行为。</w:t>
            </w:r>
          </w:p>
        </w:tc>
        <w:tc>
          <w:tcPr>
            <w:tcW w:w="708" w:type="pct"/>
            <w:noWrap w:val="0"/>
            <w:vAlign w:val="center"/>
          </w:tcPr>
          <w:p w14:paraId="13642B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中标</w:t>
            </w:r>
            <w:r>
              <w:rPr>
                <w:rFonts w:hint="default" w:ascii="Times New Roman" w:hAnsi="Times New Roman" w:eastAsia="仿宋" w:cs="Times New Roman"/>
                <w:i w:val="0"/>
                <w:iCs w:val="0"/>
                <w:color w:val="auto"/>
                <w:sz w:val="18"/>
                <w:szCs w:val="18"/>
                <w:highlight w:val="none"/>
                <w:u w:val="none"/>
              </w:rPr>
              <w:t>项目金额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1C8FCDC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EC1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7CBBEE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0CE1F1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C502A1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0293E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16DB81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6F4845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721F1C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4EFCCA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中标</w:t>
            </w:r>
            <w:r>
              <w:rPr>
                <w:rFonts w:hint="default" w:ascii="Times New Roman" w:hAnsi="Times New Roman" w:eastAsia="仿宋" w:cs="Times New Roman"/>
                <w:i w:val="0"/>
                <w:iCs w:val="0"/>
                <w:color w:val="auto"/>
                <w:sz w:val="18"/>
                <w:szCs w:val="18"/>
                <w:highlight w:val="none"/>
                <w:u w:val="none"/>
              </w:rPr>
              <w:t>项目金额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6B28FEB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502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D1CCFC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979F58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4B6BD0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60F92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47D070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shd w:val="clear" w:color="auto" w:fill="auto"/>
            <w:noWrap w:val="0"/>
            <w:vAlign w:val="center"/>
          </w:tcPr>
          <w:p w14:paraId="0848A5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b/>
                <w:bCs/>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中标</w:t>
            </w:r>
            <w:r>
              <w:rPr>
                <w:rFonts w:hint="default" w:ascii="Times New Roman" w:hAnsi="Times New Roman" w:eastAsia="仿宋" w:cs="Times New Roman"/>
                <w:i w:val="0"/>
                <w:iCs w:val="0"/>
                <w:color w:val="auto"/>
                <w:sz w:val="18"/>
                <w:szCs w:val="18"/>
                <w:highlight w:val="none"/>
                <w:u w:val="none"/>
              </w:rPr>
              <w:t>项目金额</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72CA721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379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F8D7C0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751D97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6EE3FF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57DC8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6989809F">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34A57E5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中标</w:t>
            </w:r>
            <w:r>
              <w:rPr>
                <w:rFonts w:hint="default" w:ascii="Times New Roman" w:hAnsi="Times New Roman" w:eastAsia="仿宋" w:cs="Times New Roman"/>
                <w:i w:val="0"/>
                <w:iCs w:val="0"/>
                <w:color w:val="auto"/>
                <w:sz w:val="18"/>
                <w:szCs w:val="18"/>
                <w:highlight w:val="none"/>
                <w:u w:val="none"/>
              </w:rPr>
              <w:t>项目金额</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10</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10%</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。取消其一年至二年内参加依法必须进行招标的项目的投标资格并予以公告。</w:t>
            </w:r>
          </w:p>
        </w:tc>
        <w:tc>
          <w:tcPr>
            <w:tcW w:w="311" w:type="pct"/>
            <w:noWrap/>
            <w:vAlign w:val="center"/>
          </w:tcPr>
          <w:p w14:paraId="651CCDD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6E6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87" w:type="pct"/>
            <w:vMerge w:val="restart"/>
            <w:noWrap w:val="0"/>
            <w:vAlign w:val="center"/>
          </w:tcPr>
          <w:p w14:paraId="72E9797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14</w:t>
            </w:r>
          </w:p>
        </w:tc>
        <w:tc>
          <w:tcPr>
            <w:tcW w:w="598" w:type="pct"/>
            <w:vMerge w:val="restart"/>
            <w:noWrap w:val="0"/>
            <w:vAlign w:val="center"/>
          </w:tcPr>
          <w:p w14:paraId="284B83F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对投标人违反《机电产品国际招投标实施办法》相关规定的行政处罚（2592）</w:t>
            </w:r>
            <w:r>
              <w:rPr>
                <w:rFonts w:hint="default" w:ascii="Times New Roman" w:hAnsi="Times New Roman" w:eastAsia="仿宋" w:cs="Times New Roman"/>
                <w:i w:val="0"/>
                <w:iCs w:val="0"/>
                <w:color w:val="auto"/>
                <w:sz w:val="18"/>
                <w:szCs w:val="18"/>
                <w:highlight w:val="none"/>
                <w:u w:val="none"/>
                <w:lang w:val="en-US" w:eastAsia="zh-CN"/>
              </w:rPr>
              <w:t>之二（</w:t>
            </w:r>
            <w:r>
              <w:rPr>
                <w:rFonts w:hint="default" w:ascii="Times New Roman" w:hAnsi="Times New Roman" w:eastAsia="仿宋" w:cs="Times New Roman"/>
                <w:i w:val="0"/>
                <w:iCs w:val="0"/>
                <w:color w:val="auto"/>
                <w:sz w:val="18"/>
                <w:szCs w:val="18"/>
                <w:highlight w:val="none"/>
                <w:u w:val="none"/>
              </w:rPr>
              <w:t>以他人名义投标或者以其他方式弄虚作假，骗取中标的</w:t>
            </w:r>
            <w:r>
              <w:rPr>
                <w:rFonts w:hint="default" w:ascii="Times New Roman" w:hAnsi="Times New Roman" w:eastAsia="仿宋" w:cs="Times New Roman"/>
                <w:i w:val="0"/>
                <w:iCs w:val="0"/>
                <w:color w:val="auto"/>
                <w:sz w:val="18"/>
                <w:szCs w:val="18"/>
                <w:highlight w:val="none"/>
                <w:u w:val="none"/>
                <w:lang w:val="en-US" w:eastAsia="zh-CN"/>
              </w:rPr>
              <w:t>）</w:t>
            </w:r>
          </w:p>
        </w:tc>
        <w:tc>
          <w:tcPr>
            <w:tcW w:w="1412" w:type="pct"/>
            <w:vMerge w:val="restart"/>
            <w:noWrap w:val="0"/>
            <w:vAlign w:val="center"/>
          </w:tcPr>
          <w:p w14:paraId="72EB87D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《机电产品国际招标投标实施办法（试行）》（商务部令2014年第1号）第九十六条　投标人有下列行为之一的，依照招标投标法、招标投标法实施条例的有关规定处罚：（三）以他人名义投标或者以其他方式弄虚作假，骗取中标的；</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《中华人民共和国招标投标法》</w:t>
            </w:r>
          </w:p>
          <w:p w14:paraId="205BB81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第五十四条  投标人以他人名义投标或者以其他方式弄虚作假，骗取中标的，中标无效，给招标人造成损失的，依法承担赔偿责任；构成犯罪的，依法追究刑事责任。</w:t>
            </w:r>
          </w:p>
          <w:p w14:paraId="3690173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713D925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《中华人民共和国招标投标法实施条例》</w:t>
            </w:r>
          </w:p>
          <w:p w14:paraId="361C06B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第六十八条第一款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tc>
        <w:tc>
          <w:tcPr>
            <w:tcW w:w="200" w:type="pct"/>
            <w:shd w:val="clear" w:color="auto" w:fill="auto"/>
            <w:noWrap w:val="0"/>
            <w:vAlign w:val="center"/>
          </w:tcPr>
          <w:p w14:paraId="3ED72B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362B28A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12384E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2CD5CE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DE4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87" w:type="pct"/>
            <w:vMerge w:val="continue"/>
            <w:noWrap w:val="0"/>
            <w:vAlign w:val="center"/>
          </w:tcPr>
          <w:p w14:paraId="4979416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DB4FDA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23CFEC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B2D2DA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5A2B34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267BD2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7ECDCC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FEA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B209B7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9A6EB8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EBBA62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A688B4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5D2C92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造成较小后果，并</w:t>
            </w:r>
            <w:r>
              <w:rPr>
                <w:rFonts w:hint="default" w:ascii="Times New Roman" w:hAnsi="Times New Roman" w:eastAsia="仿宋" w:cs="Times New Roman"/>
                <w:i w:val="0"/>
                <w:iCs w:val="0"/>
                <w:color w:val="auto"/>
                <w:sz w:val="18"/>
                <w:szCs w:val="18"/>
                <w:highlight w:val="none"/>
                <w:u w:val="none"/>
                <w:lang w:val="en-US" w:eastAsia="zh-CN"/>
              </w:rPr>
              <w:t>能够</w:t>
            </w:r>
            <w:r>
              <w:rPr>
                <w:rFonts w:hint="default" w:ascii="Times New Roman" w:hAnsi="Times New Roman" w:eastAsia="仿宋" w:cs="Times New Roman"/>
                <w:i w:val="0"/>
                <w:iCs w:val="0"/>
                <w:color w:val="auto"/>
                <w:sz w:val="18"/>
                <w:szCs w:val="18"/>
                <w:highlight w:val="none"/>
                <w:u w:val="none"/>
              </w:rPr>
              <w:t>主动消除违法行为危害后果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lang w:eastAsia="zh-CN"/>
              </w:rPr>
              <w:t>.积极配合商务部门调查，主动提供证据材料，并主动供述商务部门尚未掌握的违法行为。</w:t>
            </w:r>
          </w:p>
        </w:tc>
        <w:tc>
          <w:tcPr>
            <w:tcW w:w="708" w:type="pct"/>
            <w:noWrap w:val="0"/>
            <w:vAlign w:val="center"/>
          </w:tcPr>
          <w:p w14:paraId="4B0020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中标</w:t>
            </w:r>
            <w:r>
              <w:rPr>
                <w:rFonts w:hint="default" w:ascii="Times New Roman" w:hAnsi="Times New Roman" w:eastAsia="仿宋" w:cs="Times New Roman"/>
                <w:i w:val="0"/>
                <w:iCs w:val="0"/>
                <w:color w:val="auto"/>
                <w:sz w:val="18"/>
                <w:szCs w:val="18"/>
                <w:highlight w:val="none"/>
                <w:u w:val="none"/>
              </w:rPr>
              <w:t>项目金额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0B3ACFA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B88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58310E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56C1C9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741675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62AD51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3668F99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51948AA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11DF7A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654DF35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中标</w:t>
            </w:r>
            <w:r>
              <w:rPr>
                <w:rFonts w:hint="default" w:ascii="Times New Roman" w:hAnsi="Times New Roman" w:eastAsia="仿宋" w:cs="Times New Roman"/>
                <w:i w:val="0"/>
                <w:iCs w:val="0"/>
                <w:color w:val="auto"/>
                <w:sz w:val="18"/>
                <w:szCs w:val="18"/>
                <w:highlight w:val="none"/>
                <w:u w:val="none"/>
              </w:rPr>
              <w:t>项目金额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6EBD04C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CA5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252B46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FC0AC3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708335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0929B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5AC211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shd w:val="clear" w:color="auto" w:fill="auto"/>
            <w:noWrap w:val="0"/>
            <w:vAlign w:val="center"/>
          </w:tcPr>
          <w:p w14:paraId="4D5D36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b/>
                <w:bCs/>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中标</w:t>
            </w:r>
            <w:r>
              <w:rPr>
                <w:rFonts w:hint="default" w:ascii="Times New Roman" w:hAnsi="Times New Roman" w:eastAsia="仿宋" w:cs="Times New Roman"/>
                <w:i w:val="0"/>
                <w:iCs w:val="0"/>
                <w:color w:val="auto"/>
                <w:sz w:val="18"/>
                <w:szCs w:val="18"/>
                <w:highlight w:val="none"/>
                <w:u w:val="none"/>
              </w:rPr>
              <w:t>项目金额</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676292A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C63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D8F9FD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B03F61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B4F3A3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F51A9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6D9F3093">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03D024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eastAsia="zh-CN"/>
              </w:rPr>
              <w:t>中标</w:t>
            </w:r>
            <w:r>
              <w:rPr>
                <w:rFonts w:hint="default" w:ascii="Times New Roman" w:hAnsi="Times New Roman" w:eastAsia="仿宋" w:cs="Times New Roman"/>
                <w:i w:val="0"/>
                <w:iCs w:val="0"/>
                <w:color w:val="auto"/>
                <w:sz w:val="18"/>
                <w:szCs w:val="18"/>
                <w:highlight w:val="none"/>
                <w:u w:val="none"/>
              </w:rPr>
              <w:t>项目金额</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10</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10%</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取消其一年至三年内参加依法必须进行招标的项目的投标资格并予以公告</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184F65C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4BD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87" w:type="pct"/>
            <w:vMerge w:val="restart"/>
            <w:noWrap w:val="0"/>
            <w:vAlign w:val="center"/>
          </w:tcPr>
          <w:p w14:paraId="309BCF9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15</w:t>
            </w:r>
          </w:p>
        </w:tc>
        <w:tc>
          <w:tcPr>
            <w:tcW w:w="598" w:type="pct"/>
            <w:vMerge w:val="restart"/>
            <w:noWrap w:val="0"/>
            <w:vAlign w:val="center"/>
          </w:tcPr>
          <w:p w14:paraId="29BEF2C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对投标人违反《机电产品国际招投标实施办法》相关规定的行政处罚（2592）</w:t>
            </w:r>
            <w:r>
              <w:rPr>
                <w:rFonts w:hint="default" w:ascii="Times New Roman" w:hAnsi="Times New Roman" w:eastAsia="仿宋" w:cs="Times New Roman"/>
                <w:i w:val="0"/>
                <w:iCs w:val="0"/>
                <w:color w:val="auto"/>
                <w:sz w:val="18"/>
                <w:szCs w:val="18"/>
                <w:highlight w:val="none"/>
                <w:u w:val="none"/>
                <w:lang w:val="en-US" w:eastAsia="zh-CN"/>
              </w:rPr>
              <w:t>之三（违反</w:t>
            </w:r>
            <w:r>
              <w:rPr>
                <w:rFonts w:hint="default" w:ascii="Times New Roman" w:hAnsi="Times New Roman" w:eastAsia="仿宋" w:cs="Times New Roman"/>
                <w:i w:val="0"/>
                <w:iCs w:val="0"/>
                <w:color w:val="auto"/>
                <w:sz w:val="18"/>
                <w:szCs w:val="18"/>
                <w:highlight w:val="none"/>
                <w:u w:val="none"/>
              </w:rPr>
              <w:t>《机电产品国际招标投标实施办法（试行）》第九十七条</w:t>
            </w:r>
            <w:r>
              <w:rPr>
                <w:rFonts w:hint="default" w:ascii="Times New Roman" w:hAnsi="Times New Roman" w:eastAsia="仿宋" w:cs="Times New Roman"/>
                <w:i w:val="0"/>
                <w:iCs w:val="0"/>
                <w:color w:val="auto"/>
                <w:sz w:val="18"/>
                <w:szCs w:val="18"/>
                <w:highlight w:val="none"/>
                <w:u w:val="none"/>
                <w:lang w:val="en-US" w:eastAsia="zh-CN"/>
              </w:rPr>
              <w:t>规定）</w:t>
            </w:r>
          </w:p>
        </w:tc>
        <w:tc>
          <w:tcPr>
            <w:tcW w:w="1412" w:type="pct"/>
            <w:vMerge w:val="restart"/>
            <w:noWrap w:val="0"/>
            <w:vAlign w:val="center"/>
          </w:tcPr>
          <w:p w14:paraId="4A43E24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《机电产品国际招标投标实施办法（试行）》（商务部令2014年第1号）第九十七条　投标人有下列行为之一的，当次投标无效，并给予警告，并处3万元以下罚款：（一）虚假招标投标的；（二）以不正当手段干扰招标、评标工作的；（三）投标文件及澄清资料与事实不符，弄虚作假的；（四）在投诉处理过程中，提供虚假证明材料的；（五）中标通知书发出之前与招标人签订合同的；（六）中标的投标人不按照其投标文件和招标文件与招标人签订合同的或提供的产品不符合投标文件的；（七）其他违反招标投标法、招标投标法实施条例和本办法的行为。</w:t>
            </w:r>
          </w:p>
          <w:p w14:paraId="6B87CE4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有前款所列行为的投标人不得参与该项目的重新招标。</w:t>
            </w:r>
          </w:p>
        </w:tc>
        <w:tc>
          <w:tcPr>
            <w:tcW w:w="200" w:type="pct"/>
            <w:shd w:val="clear" w:color="auto" w:fill="auto"/>
            <w:noWrap w:val="0"/>
            <w:vAlign w:val="center"/>
          </w:tcPr>
          <w:p w14:paraId="3904544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58CB8F8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54C1CFF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92B48F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505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87" w:type="pct"/>
            <w:vMerge w:val="continue"/>
            <w:noWrap w:val="0"/>
            <w:vAlign w:val="center"/>
          </w:tcPr>
          <w:p w14:paraId="18DA9E5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53469F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6D74FD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58121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44668E1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6A235B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B3C5C5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639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151E8C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0719D1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E5B0D4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26600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3EBC590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造成较小后果，并</w:t>
            </w:r>
            <w:r>
              <w:rPr>
                <w:rFonts w:hint="default" w:ascii="Times New Roman" w:hAnsi="Times New Roman" w:eastAsia="仿宋" w:cs="Times New Roman"/>
                <w:i w:val="0"/>
                <w:iCs w:val="0"/>
                <w:color w:val="auto"/>
                <w:sz w:val="18"/>
                <w:szCs w:val="18"/>
                <w:highlight w:val="none"/>
                <w:u w:val="none"/>
                <w:lang w:val="en-US" w:eastAsia="zh-CN"/>
              </w:rPr>
              <w:t>能够</w:t>
            </w:r>
            <w:r>
              <w:rPr>
                <w:rFonts w:hint="default" w:ascii="Times New Roman" w:hAnsi="Times New Roman" w:eastAsia="仿宋" w:cs="Times New Roman"/>
                <w:i w:val="0"/>
                <w:iCs w:val="0"/>
                <w:color w:val="auto"/>
                <w:sz w:val="18"/>
                <w:szCs w:val="18"/>
                <w:highlight w:val="none"/>
                <w:u w:val="none"/>
              </w:rPr>
              <w:t>主动消除违法行为危害后果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lang w:eastAsia="zh-CN"/>
              </w:rPr>
              <w:t>.积极配合商务部门调查，主动提供证据材料，并主动供述商务部门尚未掌握的违法行为。</w:t>
            </w:r>
          </w:p>
        </w:tc>
        <w:tc>
          <w:tcPr>
            <w:tcW w:w="708" w:type="pct"/>
            <w:noWrap w:val="0"/>
            <w:vAlign w:val="center"/>
          </w:tcPr>
          <w:p w14:paraId="0FFDAF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警告。</w:t>
            </w:r>
          </w:p>
        </w:tc>
        <w:tc>
          <w:tcPr>
            <w:tcW w:w="311" w:type="pct"/>
            <w:noWrap/>
            <w:vAlign w:val="center"/>
          </w:tcPr>
          <w:p w14:paraId="5ECC811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7D6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5AB54B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0097FD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599B44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68565A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2E7F0E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7CAC8B8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0C45DE2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7B794B6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警告，并处1万元以下罚款。</w:t>
            </w:r>
          </w:p>
        </w:tc>
        <w:tc>
          <w:tcPr>
            <w:tcW w:w="311" w:type="pct"/>
            <w:noWrap/>
            <w:vAlign w:val="center"/>
          </w:tcPr>
          <w:p w14:paraId="2CFA6E1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73A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7" w:type="pct"/>
            <w:vMerge w:val="continue"/>
            <w:noWrap w:val="0"/>
            <w:vAlign w:val="center"/>
          </w:tcPr>
          <w:p w14:paraId="37EFCC4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888442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25608C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EF926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3ABC8A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shd w:val="clear" w:color="auto" w:fill="auto"/>
            <w:noWrap w:val="0"/>
            <w:vAlign w:val="center"/>
          </w:tcPr>
          <w:p w14:paraId="4CD9B1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警告，并处1万元以上2万元以下罚款。</w:t>
            </w:r>
          </w:p>
        </w:tc>
        <w:tc>
          <w:tcPr>
            <w:tcW w:w="311" w:type="pct"/>
            <w:noWrap/>
            <w:vAlign w:val="center"/>
          </w:tcPr>
          <w:p w14:paraId="4A94224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E99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7" w:type="pct"/>
            <w:vMerge w:val="continue"/>
            <w:noWrap w:val="0"/>
            <w:vAlign w:val="center"/>
          </w:tcPr>
          <w:p w14:paraId="5AEF761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F5E7CA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55617A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2AF18E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2BC1C9BE">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5E0844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警告，并处2万元以上3万元以下罚款。</w:t>
            </w:r>
          </w:p>
        </w:tc>
        <w:tc>
          <w:tcPr>
            <w:tcW w:w="311" w:type="pct"/>
            <w:noWrap/>
            <w:vAlign w:val="center"/>
          </w:tcPr>
          <w:p w14:paraId="36B6C50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2B0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7" w:type="pct"/>
            <w:vMerge w:val="restart"/>
            <w:noWrap w:val="0"/>
            <w:vAlign w:val="center"/>
          </w:tcPr>
          <w:p w14:paraId="056B148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16</w:t>
            </w:r>
          </w:p>
        </w:tc>
        <w:tc>
          <w:tcPr>
            <w:tcW w:w="598" w:type="pct"/>
            <w:vMerge w:val="restart"/>
            <w:noWrap w:val="0"/>
            <w:vAlign w:val="center"/>
          </w:tcPr>
          <w:p w14:paraId="7176AE5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对投标人违反《机电产品国际招投标实施办法》相关规定的行政处罚（2592）</w:t>
            </w:r>
            <w:r>
              <w:rPr>
                <w:rFonts w:hint="default" w:ascii="Times New Roman" w:hAnsi="Times New Roman" w:eastAsia="仿宋" w:cs="Times New Roman"/>
                <w:i w:val="0"/>
                <w:iCs w:val="0"/>
                <w:color w:val="auto"/>
                <w:sz w:val="18"/>
                <w:szCs w:val="18"/>
                <w:highlight w:val="none"/>
                <w:u w:val="none"/>
                <w:lang w:val="en-US" w:eastAsia="zh-CN"/>
              </w:rPr>
              <w:t>之四（</w:t>
            </w:r>
            <w:r>
              <w:rPr>
                <w:rFonts w:hint="default" w:ascii="Times New Roman" w:hAnsi="Times New Roman" w:eastAsia="仿宋" w:cs="Times New Roman"/>
                <w:i w:val="0"/>
                <w:iCs w:val="0"/>
                <w:color w:val="auto"/>
                <w:sz w:val="18"/>
                <w:szCs w:val="18"/>
                <w:highlight w:val="none"/>
                <w:u w:val="none"/>
              </w:rPr>
              <w:t>无正当理由不与招标人订立合同的，或者在签订合同时向招标人提出附加条件的</w:t>
            </w:r>
            <w:r>
              <w:rPr>
                <w:rFonts w:hint="default" w:ascii="Times New Roman" w:hAnsi="Times New Roman" w:eastAsia="仿宋" w:cs="Times New Roman"/>
                <w:i w:val="0"/>
                <w:iCs w:val="0"/>
                <w:color w:val="auto"/>
                <w:sz w:val="18"/>
                <w:szCs w:val="18"/>
                <w:highlight w:val="none"/>
                <w:u w:val="none"/>
                <w:lang w:val="en-US" w:eastAsia="zh-CN"/>
              </w:rPr>
              <w:t>）</w:t>
            </w:r>
          </w:p>
        </w:tc>
        <w:tc>
          <w:tcPr>
            <w:tcW w:w="1412" w:type="pct"/>
            <w:vMerge w:val="restart"/>
            <w:noWrap w:val="0"/>
            <w:vAlign w:val="center"/>
          </w:tcPr>
          <w:p w14:paraId="3331441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《机电产品国际招标投标实施办法（试行）》（商务部令2014年第1号）第九十八条　中标人有下列行为之一的，依照招标投标法、招标投标法实施条例的有关规定处罚：（一）无正当理由不与招标人订立合同的，或者在签订合同时向招标人提出附加条件的；</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《中华人民共和国招标投标法》</w:t>
            </w:r>
          </w:p>
          <w:p w14:paraId="76519B6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第五十九条  招标人与中标人不按照招标文件和中标人的投标文件订立合同的，或者招标人、中标人订立背离合同实质性内容的协议的，责令改正；可以处中标项目金额千分之五以上千分之十以下的罚款。</w:t>
            </w:r>
          </w:p>
          <w:p w14:paraId="0B72793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200" w:type="pct"/>
            <w:shd w:val="clear" w:color="auto" w:fill="auto"/>
            <w:noWrap w:val="0"/>
            <w:vAlign w:val="center"/>
          </w:tcPr>
          <w:p w14:paraId="5D70B0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6F247E4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608838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615569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DBA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7" w:type="pct"/>
            <w:vMerge w:val="continue"/>
            <w:noWrap w:val="0"/>
            <w:vAlign w:val="center"/>
          </w:tcPr>
          <w:p w14:paraId="67EEB90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F3F676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894296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12059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713306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7156258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33E558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185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05E773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92D285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5145C8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3A61E0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63EBD5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造成较小后果，并</w:t>
            </w:r>
            <w:r>
              <w:rPr>
                <w:rFonts w:hint="default" w:ascii="Times New Roman" w:hAnsi="Times New Roman" w:eastAsia="仿宋" w:cs="Times New Roman"/>
                <w:i w:val="0"/>
                <w:iCs w:val="0"/>
                <w:color w:val="auto"/>
                <w:sz w:val="18"/>
                <w:szCs w:val="18"/>
                <w:highlight w:val="none"/>
                <w:u w:val="none"/>
                <w:lang w:val="en-US" w:eastAsia="zh-CN"/>
              </w:rPr>
              <w:t>能够</w:t>
            </w:r>
            <w:r>
              <w:rPr>
                <w:rFonts w:hint="default" w:ascii="Times New Roman" w:hAnsi="Times New Roman" w:eastAsia="仿宋" w:cs="Times New Roman"/>
                <w:i w:val="0"/>
                <w:iCs w:val="0"/>
                <w:color w:val="auto"/>
                <w:sz w:val="18"/>
                <w:szCs w:val="18"/>
                <w:highlight w:val="none"/>
                <w:u w:val="none"/>
              </w:rPr>
              <w:t>主动消除违法行为危害后果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lang w:eastAsia="zh-CN"/>
              </w:rPr>
              <w:t>.积极配合商务部门调查，主动提供证据材料，并主动供述商务部门尚未掌握的违法行为。</w:t>
            </w:r>
          </w:p>
        </w:tc>
        <w:tc>
          <w:tcPr>
            <w:tcW w:w="708" w:type="pct"/>
            <w:noWrap w:val="0"/>
            <w:vAlign w:val="center"/>
          </w:tcPr>
          <w:p w14:paraId="551447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可处中标项目金额5</w:t>
            </w:r>
            <w:r>
              <w:rPr>
                <w:rFonts w:hint="default" w:ascii="Times New Roman" w:hAnsi="Times New Roman" w:eastAsia="仿宋" w:cs="Times New Roman"/>
                <w:i w:val="0"/>
                <w:iCs w:val="0"/>
                <w:color w:val="auto"/>
                <w:sz w:val="18"/>
                <w:szCs w:val="18"/>
                <w:highlight w:val="none"/>
                <w:u w:val="none"/>
              </w:rPr>
              <w:t>‰以</w:t>
            </w:r>
            <w:r>
              <w:rPr>
                <w:rFonts w:hint="default" w:ascii="Times New Roman" w:hAnsi="Times New Roman" w:eastAsia="仿宋" w:cs="Times New Roman"/>
                <w:i w:val="0"/>
                <w:iCs w:val="0"/>
                <w:color w:val="auto"/>
                <w:sz w:val="18"/>
                <w:szCs w:val="18"/>
                <w:highlight w:val="none"/>
                <w:u w:val="none"/>
                <w:lang w:val="en-US" w:eastAsia="zh-CN"/>
              </w:rPr>
              <w:t>下的罚款。</w:t>
            </w:r>
          </w:p>
        </w:tc>
        <w:tc>
          <w:tcPr>
            <w:tcW w:w="311" w:type="pct"/>
            <w:noWrap/>
            <w:vAlign w:val="center"/>
          </w:tcPr>
          <w:p w14:paraId="5AA53BE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293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1B9C1B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D893EE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5B72A8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92356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194881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14F3B7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27B6CF6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38E043E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可处中标项目金额5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6912A96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F9C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7" w:type="pct"/>
            <w:vMerge w:val="continue"/>
            <w:noWrap w:val="0"/>
            <w:vAlign w:val="center"/>
          </w:tcPr>
          <w:p w14:paraId="7309EAD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9392A5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12CABF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50E32C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6D4B924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63CD94F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可处中标项目金额6.5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7801C6A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B7D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A815FB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6408B2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2F1978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ECF179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2A4DDC00">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787644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可处中标项目金额8</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10</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62AB55B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CCF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677CBAD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17</w:t>
            </w:r>
          </w:p>
        </w:tc>
        <w:tc>
          <w:tcPr>
            <w:tcW w:w="598" w:type="pct"/>
            <w:vMerge w:val="restart"/>
            <w:noWrap w:val="0"/>
            <w:vAlign w:val="center"/>
          </w:tcPr>
          <w:p w14:paraId="0CAD5BB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对投标人违反《机电产品国际招投标实施办法》相关规定的行政处罚（2592）</w:t>
            </w:r>
            <w:r>
              <w:rPr>
                <w:rFonts w:hint="default" w:ascii="Times New Roman" w:hAnsi="Times New Roman" w:eastAsia="仿宋" w:cs="Times New Roman"/>
                <w:i w:val="0"/>
                <w:iCs w:val="0"/>
                <w:color w:val="auto"/>
                <w:sz w:val="18"/>
                <w:szCs w:val="18"/>
                <w:highlight w:val="none"/>
                <w:u w:val="none"/>
                <w:lang w:val="en-US" w:eastAsia="zh-CN"/>
              </w:rPr>
              <w:t>之五（</w:t>
            </w:r>
            <w:r>
              <w:rPr>
                <w:rFonts w:hint="default" w:ascii="Times New Roman" w:hAnsi="Times New Roman" w:eastAsia="仿宋" w:cs="Times New Roman"/>
                <w:i w:val="0"/>
                <w:iCs w:val="0"/>
                <w:color w:val="auto"/>
                <w:sz w:val="18"/>
                <w:szCs w:val="18"/>
                <w:highlight w:val="none"/>
                <w:u w:val="none"/>
              </w:rPr>
              <w:t>不按照招标文件要求提交履约保证金的</w:t>
            </w:r>
            <w:r>
              <w:rPr>
                <w:rFonts w:hint="default" w:ascii="Times New Roman" w:hAnsi="Times New Roman" w:eastAsia="仿宋" w:cs="Times New Roman"/>
                <w:i w:val="0"/>
                <w:iCs w:val="0"/>
                <w:color w:val="auto"/>
                <w:sz w:val="18"/>
                <w:szCs w:val="18"/>
                <w:highlight w:val="none"/>
                <w:u w:val="none"/>
                <w:lang w:val="en-US" w:eastAsia="zh-CN"/>
              </w:rPr>
              <w:t>）</w:t>
            </w:r>
          </w:p>
        </w:tc>
        <w:tc>
          <w:tcPr>
            <w:tcW w:w="1412" w:type="pct"/>
            <w:vMerge w:val="restart"/>
            <w:noWrap w:val="0"/>
            <w:vAlign w:val="center"/>
          </w:tcPr>
          <w:p w14:paraId="4194FBD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《机电产品国际招标投标实施办法（试行）》（商务部令2014年第1号）第九十八条　中标人有下列行为之一的，依照招标投标法、招标投标法实施条例的有关规定处罚：（二）不按照招标文件要求提交履约保证金的；</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200" w:type="pct"/>
            <w:shd w:val="clear" w:color="auto" w:fill="auto"/>
            <w:noWrap w:val="0"/>
            <w:vAlign w:val="center"/>
          </w:tcPr>
          <w:p w14:paraId="2C56F03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65DFDD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38D703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1686FA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65C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87" w:type="pct"/>
            <w:vMerge w:val="continue"/>
            <w:noWrap w:val="0"/>
            <w:vAlign w:val="center"/>
          </w:tcPr>
          <w:p w14:paraId="74C0F81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59D67C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BCEFC3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F24251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177BC4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4C72A6A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71D642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877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187" w:type="pct"/>
            <w:vMerge w:val="continue"/>
            <w:noWrap w:val="0"/>
            <w:vAlign w:val="center"/>
          </w:tcPr>
          <w:p w14:paraId="2C258DA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B75523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941468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A3828A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466120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2E0035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4782D13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7C3665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可处</w:t>
            </w:r>
            <w:r>
              <w:rPr>
                <w:rFonts w:hint="default" w:ascii="Times New Roman" w:hAnsi="Times New Roman" w:eastAsia="仿宋" w:cs="Times New Roman"/>
                <w:i w:val="0"/>
                <w:iCs w:val="0"/>
                <w:color w:val="auto"/>
                <w:sz w:val="18"/>
                <w:szCs w:val="18"/>
                <w:highlight w:val="none"/>
                <w:u w:val="none"/>
              </w:rPr>
              <w:t>中标项目金额</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74A7265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7FB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7" w:type="pct"/>
            <w:vMerge w:val="continue"/>
            <w:noWrap w:val="0"/>
            <w:vAlign w:val="center"/>
          </w:tcPr>
          <w:p w14:paraId="47133D6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C1F56E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2A52A9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61E1B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1F4A0C5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535EAEF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可处</w:t>
            </w:r>
            <w:r>
              <w:rPr>
                <w:rFonts w:hint="default" w:ascii="Times New Roman" w:hAnsi="Times New Roman" w:eastAsia="仿宋" w:cs="Times New Roman"/>
                <w:i w:val="0"/>
                <w:iCs w:val="0"/>
                <w:color w:val="auto"/>
                <w:sz w:val="18"/>
                <w:szCs w:val="18"/>
                <w:highlight w:val="none"/>
                <w:u w:val="none"/>
              </w:rPr>
              <w:t>中标项目金额</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w:t>
            </w:r>
            <w:r>
              <w:rPr>
                <w:rFonts w:hint="default" w:ascii="Times New Roman" w:hAnsi="Times New Roman" w:eastAsia="仿宋" w:cs="Times New Roman"/>
                <w:i w:val="0"/>
                <w:iCs w:val="0"/>
                <w:color w:val="auto"/>
                <w:sz w:val="18"/>
                <w:szCs w:val="18"/>
                <w:highlight w:val="none"/>
                <w:u w:val="none"/>
                <w:lang w:val="en-US" w:eastAsia="zh-CN"/>
              </w:rPr>
              <w:t>以上6</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250B0D3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1D3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7" w:type="pct"/>
            <w:vMerge w:val="continue"/>
            <w:noWrap w:val="0"/>
            <w:vAlign w:val="center"/>
          </w:tcPr>
          <w:p w14:paraId="44525D6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5D2336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F52E7D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045640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02F54E00">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2630C2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可处</w:t>
            </w:r>
            <w:r>
              <w:rPr>
                <w:rFonts w:hint="default" w:ascii="Times New Roman" w:hAnsi="Times New Roman" w:eastAsia="仿宋" w:cs="Times New Roman"/>
                <w:i w:val="0"/>
                <w:iCs w:val="0"/>
                <w:color w:val="auto"/>
                <w:sz w:val="18"/>
                <w:szCs w:val="18"/>
                <w:highlight w:val="none"/>
                <w:u w:val="none"/>
              </w:rPr>
              <w:t>中标项目金额</w:t>
            </w:r>
            <w:r>
              <w:rPr>
                <w:rFonts w:hint="default" w:ascii="Times New Roman" w:hAnsi="Times New Roman" w:eastAsia="仿宋" w:cs="Times New Roman"/>
                <w:i w:val="0"/>
                <w:iCs w:val="0"/>
                <w:color w:val="auto"/>
                <w:sz w:val="18"/>
                <w:szCs w:val="18"/>
                <w:highlight w:val="none"/>
                <w:u w:val="none"/>
                <w:lang w:val="en-US" w:eastAsia="zh-CN"/>
              </w:rPr>
              <w:t>6</w:t>
            </w:r>
            <w:r>
              <w:rPr>
                <w:rFonts w:hint="default" w:ascii="Times New Roman" w:hAnsi="Times New Roman" w:eastAsia="仿宋" w:cs="Times New Roman"/>
                <w:i w:val="0"/>
                <w:iCs w:val="0"/>
                <w:color w:val="auto"/>
                <w:sz w:val="18"/>
                <w:szCs w:val="18"/>
                <w:highlight w:val="none"/>
                <w:u w:val="none"/>
              </w:rPr>
              <w:t>‰</w:t>
            </w:r>
            <w:r>
              <w:rPr>
                <w:rFonts w:hint="default" w:ascii="Times New Roman" w:hAnsi="Times New Roman" w:eastAsia="仿宋" w:cs="Times New Roman"/>
                <w:i w:val="0"/>
                <w:iCs w:val="0"/>
                <w:color w:val="auto"/>
                <w:sz w:val="18"/>
                <w:szCs w:val="18"/>
                <w:highlight w:val="none"/>
                <w:u w:val="none"/>
                <w:lang w:val="en-US" w:eastAsia="zh-CN"/>
              </w:rPr>
              <w:t>以上10</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73D016F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252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87" w:type="pct"/>
            <w:vMerge w:val="restart"/>
            <w:noWrap w:val="0"/>
            <w:vAlign w:val="center"/>
          </w:tcPr>
          <w:p w14:paraId="52D85D0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18</w:t>
            </w:r>
          </w:p>
        </w:tc>
        <w:tc>
          <w:tcPr>
            <w:tcW w:w="598" w:type="pct"/>
            <w:vMerge w:val="restart"/>
            <w:noWrap w:val="0"/>
            <w:vAlign w:val="center"/>
          </w:tcPr>
          <w:p w14:paraId="52F006A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对招标机构违反《机电产品国际招投标实施办法》相关规定的行政处罚（2593）</w:t>
            </w:r>
            <w:r>
              <w:rPr>
                <w:rFonts w:hint="default" w:ascii="Times New Roman" w:hAnsi="Times New Roman" w:eastAsia="仿宋" w:cs="Times New Roman"/>
                <w:i w:val="0"/>
                <w:iCs w:val="0"/>
                <w:color w:val="auto"/>
                <w:sz w:val="18"/>
                <w:szCs w:val="18"/>
                <w:highlight w:val="none"/>
                <w:u w:val="none"/>
                <w:lang w:val="en-US" w:eastAsia="zh-CN"/>
              </w:rPr>
              <w:t>之一</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与招标人、投标人串通损害国家利益、社会公共利益或者他人合法权益的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泄漏应当保密的与招标投标活动有关的情况和资料的</w:t>
            </w:r>
            <w:r>
              <w:rPr>
                <w:rFonts w:hint="default" w:ascii="Times New Roman" w:hAnsi="Times New Roman" w:eastAsia="仿宋" w:cs="Times New Roman"/>
                <w:i w:val="0"/>
                <w:iCs w:val="0"/>
                <w:color w:val="auto"/>
                <w:sz w:val="18"/>
                <w:szCs w:val="18"/>
                <w:highlight w:val="none"/>
                <w:u w:val="none"/>
                <w:lang w:eastAsia="zh-CN"/>
              </w:rPr>
              <w:t>）</w:t>
            </w:r>
          </w:p>
        </w:tc>
        <w:tc>
          <w:tcPr>
            <w:tcW w:w="1412" w:type="pct"/>
            <w:vMerge w:val="restart"/>
            <w:noWrap w:val="0"/>
            <w:vAlign w:val="center"/>
          </w:tcPr>
          <w:p w14:paraId="5261704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《机电产品国际招标投标实施办法（试行）》（商务部令2014年第1号）第九十九条　招标机构有下列行为之一的，依照招标投标法、招标投标法实施条例的有关规定处罚：（一）与招标人、投标人串通损害国家利益、社会公共利益或者他人合法权益的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（四）泄漏应当保密的与招标投标活动有关的情况和资料的。</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《中华人民共和国招标投标法》</w:t>
            </w:r>
          </w:p>
          <w:p w14:paraId="1F6671B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759B0F2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前款所列行为影响中标结果的，中标无效。</w:t>
            </w:r>
          </w:p>
        </w:tc>
        <w:tc>
          <w:tcPr>
            <w:tcW w:w="200" w:type="pct"/>
            <w:shd w:val="clear" w:color="auto" w:fill="auto"/>
            <w:noWrap w:val="0"/>
            <w:vAlign w:val="center"/>
          </w:tcPr>
          <w:p w14:paraId="7B7B9F3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44FA53B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6DA041B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1F57F9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545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7" w:type="pct"/>
            <w:vMerge w:val="continue"/>
            <w:noWrap w:val="0"/>
            <w:vAlign w:val="center"/>
          </w:tcPr>
          <w:p w14:paraId="238D386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29783E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7A17C3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6ED5A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0E8F5A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2C46CC1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1BFCCD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BE0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BD02FC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0997E3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A31B03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B9CDD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4509326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造成较小后果，并</w:t>
            </w:r>
            <w:r>
              <w:rPr>
                <w:rFonts w:hint="default" w:ascii="Times New Roman" w:hAnsi="Times New Roman" w:eastAsia="仿宋" w:cs="Times New Roman"/>
                <w:i w:val="0"/>
                <w:iCs w:val="0"/>
                <w:color w:val="auto"/>
                <w:sz w:val="18"/>
                <w:szCs w:val="18"/>
                <w:highlight w:val="none"/>
                <w:u w:val="none"/>
                <w:lang w:val="en-US" w:eastAsia="zh-CN"/>
              </w:rPr>
              <w:t>能够</w:t>
            </w:r>
            <w:r>
              <w:rPr>
                <w:rFonts w:hint="default" w:ascii="Times New Roman" w:hAnsi="Times New Roman" w:eastAsia="仿宋" w:cs="Times New Roman"/>
                <w:i w:val="0"/>
                <w:iCs w:val="0"/>
                <w:color w:val="auto"/>
                <w:sz w:val="18"/>
                <w:szCs w:val="18"/>
                <w:highlight w:val="none"/>
                <w:u w:val="none"/>
              </w:rPr>
              <w:t>主动消除违法行为危害后果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lang w:eastAsia="zh-CN"/>
              </w:rPr>
              <w:t>.积极配合商务部门调查，主动提供证据材料，并主动供述商务部门尚未掌握的违法行为。</w:t>
            </w:r>
          </w:p>
        </w:tc>
        <w:tc>
          <w:tcPr>
            <w:tcW w:w="708" w:type="pct"/>
            <w:noWrap w:val="0"/>
            <w:vAlign w:val="center"/>
          </w:tcPr>
          <w:p w14:paraId="33B910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处五万元以下的罚款，</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007BCF6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A0E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012AD1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99AF5B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15378B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D42285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724301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5DE7411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7547D5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2FF1CF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处五万元以上十二万元以下的罚款，</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4A0395F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4D4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90FE2C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585CD2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D95B30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20E95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5C9744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2EE7F8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处十二万元以上十九万元以下的罚款，</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03946A4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197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B29F2B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B2634D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A0FA74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83327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68B3DDA4">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F65DE6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处十九万元以上二十五万元以下的罚款，</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10%</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禁止其一年至二年内代理依法必须进行招标的项目并予以公告</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0D86526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506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87" w:type="pct"/>
            <w:vMerge w:val="restart"/>
            <w:noWrap w:val="0"/>
            <w:vAlign w:val="center"/>
          </w:tcPr>
          <w:p w14:paraId="3D2617B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19</w:t>
            </w:r>
          </w:p>
        </w:tc>
        <w:tc>
          <w:tcPr>
            <w:tcW w:w="598" w:type="pct"/>
            <w:vMerge w:val="restart"/>
            <w:noWrap w:val="0"/>
            <w:vAlign w:val="center"/>
          </w:tcPr>
          <w:p w14:paraId="4141C1E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对招标机构违反《机电产品国际招投标实施办法》相关规定的行政处罚（2593）</w:t>
            </w:r>
            <w:r>
              <w:rPr>
                <w:rFonts w:hint="default" w:ascii="Times New Roman" w:hAnsi="Times New Roman" w:eastAsia="仿宋" w:cs="Times New Roman"/>
                <w:i w:val="0"/>
                <w:iCs w:val="0"/>
                <w:color w:val="auto"/>
                <w:sz w:val="18"/>
                <w:szCs w:val="18"/>
                <w:highlight w:val="none"/>
                <w:u w:val="none"/>
                <w:lang w:val="en-US" w:eastAsia="zh-CN"/>
              </w:rPr>
              <w:t>之二</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在所代理的招标项目中投标、代理投标或者向该项目投标人提供咨询的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参加受托编制标底项目的投标或者为该项目的投标人编制投标文件、提供咨询的</w:t>
            </w:r>
            <w:r>
              <w:rPr>
                <w:rFonts w:hint="default" w:ascii="Times New Roman" w:hAnsi="Times New Roman" w:eastAsia="仿宋" w:cs="Times New Roman"/>
                <w:i w:val="0"/>
                <w:iCs w:val="0"/>
                <w:color w:val="auto"/>
                <w:sz w:val="18"/>
                <w:szCs w:val="18"/>
                <w:highlight w:val="none"/>
                <w:u w:val="none"/>
                <w:lang w:eastAsia="zh-CN"/>
              </w:rPr>
              <w:t>）</w:t>
            </w:r>
          </w:p>
        </w:tc>
        <w:tc>
          <w:tcPr>
            <w:tcW w:w="1412" w:type="pct"/>
            <w:vMerge w:val="restart"/>
            <w:noWrap w:val="0"/>
            <w:vAlign w:val="center"/>
          </w:tcPr>
          <w:p w14:paraId="5A3648E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《机电产品国际招标投标实施办法（试行）》（商务部令2014年第1号）第九十九条　招标机构有下列行为之一的，依照招标投标法、招标投标法实施条例的有关规定处罚：（二）在所代理的招标项目中投标、代理投标或者向该项目投标人提供咨询的；（三）参加受托编制标底项目的投标或者为该项目的投标人编制投标文件、提供咨询的；</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中华人民共和国招标投标法实施条例（2019修订）</w:t>
            </w:r>
            <w:r>
              <w:rPr>
                <w:rFonts w:hint="default" w:ascii="Times New Roman" w:hAnsi="Times New Roman" w:eastAsia="仿宋" w:cs="Times New Roman"/>
                <w:i w:val="0"/>
                <w:iCs w:val="0"/>
                <w:color w:val="auto"/>
                <w:sz w:val="18"/>
                <w:szCs w:val="18"/>
                <w:highlight w:val="none"/>
                <w:u w:val="none"/>
                <w:lang w:eastAsia="zh-CN"/>
              </w:rPr>
              <w:t>》第十三条</w:t>
            </w:r>
            <w:r>
              <w:rPr>
                <w:rFonts w:hint="default" w:ascii="Times New Roman" w:hAnsi="Times New Roman" w:eastAsia="仿宋" w:cs="Times New Roman"/>
                <w:i w:val="0"/>
                <w:iCs w:val="0"/>
                <w:color w:val="auto"/>
                <w:sz w:val="18"/>
                <w:szCs w:val="18"/>
                <w:highlight w:val="none"/>
                <w:u w:val="none"/>
                <w:lang w:val="en-US" w:eastAsia="zh-CN"/>
              </w:rPr>
              <w:t>第二款</w:t>
            </w:r>
            <w:r>
              <w:rPr>
                <w:rFonts w:hint="default" w:ascii="Times New Roman" w:hAnsi="Times New Roman" w:eastAsia="仿宋" w:cs="Times New Roman"/>
                <w:i w:val="0"/>
                <w:iCs w:val="0"/>
                <w:color w:val="auto"/>
                <w:sz w:val="18"/>
                <w:szCs w:val="18"/>
                <w:highlight w:val="none"/>
                <w:u w:val="none"/>
                <w:lang w:eastAsia="zh-CN"/>
              </w:rPr>
              <w:t>　招标代理机构代理招标业务，应当遵守招标投标法和本条例关于招标人的规定。招标代理机构不得在所代理的招标项目中投标或者代理投标，也不得为所代理的招标项目的投标人提供咨询。</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eastAsia="zh-CN"/>
              </w:rPr>
              <w:t>第二十七条</w:t>
            </w:r>
            <w:r>
              <w:rPr>
                <w:rFonts w:hint="default" w:ascii="Times New Roman" w:hAnsi="Times New Roman" w:eastAsia="仿宋" w:cs="Times New Roman"/>
                <w:i w:val="0"/>
                <w:iCs w:val="0"/>
                <w:color w:val="auto"/>
                <w:sz w:val="18"/>
                <w:szCs w:val="18"/>
                <w:highlight w:val="none"/>
                <w:u w:val="none"/>
                <w:lang w:val="en-US" w:eastAsia="zh-CN"/>
              </w:rPr>
              <w:t>第二款</w:t>
            </w:r>
            <w:r>
              <w:rPr>
                <w:rFonts w:hint="default" w:ascii="Times New Roman" w:hAnsi="Times New Roman" w:eastAsia="仿宋" w:cs="Times New Roman"/>
                <w:i w:val="0"/>
                <w:iCs w:val="0"/>
                <w:color w:val="auto"/>
                <w:sz w:val="18"/>
                <w:szCs w:val="18"/>
                <w:highlight w:val="none"/>
                <w:u w:val="none"/>
                <w:lang w:eastAsia="zh-CN"/>
              </w:rPr>
              <w:t>　接受委托编制标底的中介机构不得参加受托编制标底项目的投标，也不得为该项目的投标人编制投标文件或者提供咨询。</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eastAsia="zh-CN"/>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《中华人民共和国招标投标法》</w:t>
            </w:r>
          </w:p>
          <w:p w14:paraId="1B481D5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01902BB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前款所列行为影响中标结果的，中标无效。</w:t>
            </w:r>
          </w:p>
        </w:tc>
        <w:tc>
          <w:tcPr>
            <w:tcW w:w="200" w:type="pct"/>
            <w:shd w:val="clear" w:color="auto" w:fill="auto"/>
            <w:noWrap w:val="0"/>
            <w:vAlign w:val="center"/>
          </w:tcPr>
          <w:p w14:paraId="0EFDC5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4E3946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328E75F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D46570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B9D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7" w:type="pct"/>
            <w:vMerge w:val="continue"/>
            <w:noWrap w:val="0"/>
            <w:vAlign w:val="center"/>
          </w:tcPr>
          <w:p w14:paraId="2FDCDF4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81A5D6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192E10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87927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206A496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438C11A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211C84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E84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AEE1B0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DD6164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102CA7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BD4EB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52C770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造成较小后果，并</w:t>
            </w:r>
            <w:r>
              <w:rPr>
                <w:rFonts w:hint="default" w:ascii="Times New Roman" w:hAnsi="Times New Roman" w:eastAsia="仿宋" w:cs="Times New Roman"/>
                <w:i w:val="0"/>
                <w:iCs w:val="0"/>
                <w:color w:val="auto"/>
                <w:sz w:val="18"/>
                <w:szCs w:val="18"/>
                <w:highlight w:val="none"/>
                <w:u w:val="none"/>
                <w:lang w:val="en-US" w:eastAsia="zh-CN"/>
              </w:rPr>
              <w:t>能够</w:t>
            </w:r>
            <w:r>
              <w:rPr>
                <w:rFonts w:hint="default" w:ascii="Times New Roman" w:hAnsi="Times New Roman" w:eastAsia="仿宋" w:cs="Times New Roman"/>
                <w:i w:val="0"/>
                <w:iCs w:val="0"/>
                <w:color w:val="auto"/>
                <w:sz w:val="18"/>
                <w:szCs w:val="18"/>
                <w:highlight w:val="none"/>
                <w:u w:val="none"/>
              </w:rPr>
              <w:t>主动消除违法行为危害后果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lang w:eastAsia="zh-CN"/>
              </w:rPr>
              <w:t>.积极配合商务部门调查，主动提供证据材料，并主动供述商务部门尚未掌握的违法行为。</w:t>
            </w:r>
          </w:p>
        </w:tc>
        <w:tc>
          <w:tcPr>
            <w:tcW w:w="708" w:type="pct"/>
            <w:noWrap w:val="0"/>
            <w:vAlign w:val="center"/>
          </w:tcPr>
          <w:p w14:paraId="4B51FC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处五万元以下的罚款，</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09D57EE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A86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935461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6C23DC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C7F066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144113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25802BA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765961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6BEAEA5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7E1B6A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处五万元以上十二万元以下的罚款，</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6540D14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C55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15F9E6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DE1842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CDE727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266317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11A72DA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shd w:val="clear" w:color="auto" w:fill="auto"/>
            <w:noWrap w:val="0"/>
            <w:vAlign w:val="center"/>
          </w:tcPr>
          <w:p w14:paraId="10C7A6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处十二万元以上十九万元以下的罚款，</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6.5%</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47B7863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83D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FFD794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D303D6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9FA3A7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C6EC0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7EFBBE14">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33162FA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处十九万元以上二十五万元以下的罚款，</w:t>
            </w:r>
            <w:r>
              <w:rPr>
                <w:rFonts w:hint="default" w:ascii="Times New Roman" w:hAnsi="Times New Roman" w:eastAsia="仿宋" w:cs="Times New Roman"/>
                <w:i w:val="0"/>
                <w:iCs w:val="0"/>
                <w:color w:val="auto"/>
                <w:sz w:val="18"/>
                <w:szCs w:val="18"/>
                <w:highlight w:val="none"/>
                <w:u w:val="none"/>
              </w:rPr>
              <w:t>对单位直接负责的主管人员和其他直接责任人员处单位罚款数额</w:t>
            </w:r>
            <w:r>
              <w:rPr>
                <w:rFonts w:hint="default" w:ascii="Times New Roman" w:hAnsi="Times New Roman" w:eastAsia="仿宋" w:cs="Times New Roman"/>
                <w:i w:val="0"/>
                <w:iCs w:val="0"/>
                <w:color w:val="auto"/>
                <w:sz w:val="18"/>
                <w:szCs w:val="18"/>
                <w:highlight w:val="none"/>
                <w:u w:val="none"/>
                <w:lang w:val="en-US" w:eastAsia="zh-CN"/>
              </w:rPr>
              <w:t>8%</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10%</w:t>
            </w:r>
            <w:r>
              <w:rPr>
                <w:rFonts w:hint="default" w:ascii="Times New Roman" w:hAnsi="Times New Roman" w:eastAsia="仿宋" w:cs="Times New Roman"/>
                <w:i w:val="0"/>
                <w:iCs w:val="0"/>
                <w:color w:val="auto"/>
                <w:sz w:val="18"/>
                <w:szCs w:val="18"/>
                <w:highlight w:val="none"/>
                <w:u w:val="none"/>
              </w:rPr>
              <w:t>以下的罚款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禁止其一年至二年内代理依法必须进行招标的项目并予以公告</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3951C8E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328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7" w:type="pct"/>
            <w:vMerge w:val="restart"/>
            <w:noWrap w:val="0"/>
            <w:vAlign w:val="center"/>
          </w:tcPr>
          <w:p w14:paraId="21BA547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20</w:t>
            </w:r>
          </w:p>
        </w:tc>
        <w:tc>
          <w:tcPr>
            <w:tcW w:w="598" w:type="pct"/>
            <w:vMerge w:val="restart"/>
            <w:noWrap w:val="0"/>
            <w:vAlign w:val="center"/>
          </w:tcPr>
          <w:p w14:paraId="4FF9F95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对招标机构违反《机电产品国际招投标实施办法》相关规定的行政处罚（2593）</w:t>
            </w:r>
            <w:r>
              <w:rPr>
                <w:rFonts w:hint="default" w:ascii="Times New Roman" w:hAnsi="Times New Roman" w:eastAsia="仿宋" w:cs="Times New Roman"/>
                <w:i w:val="0"/>
                <w:iCs w:val="0"/>
                <w:color w:val="auto"/>
                <w:sz w:val="18"/>
                <w:szCs w:val="18"/>
                <w:highlight w:val="none"/>
                <w:u w:val="none"/>
                <w:lang w:val="en-US" w:eastAsia="zh-CN"/>
              </w:rPr>
              <w:t>之三（违反</w:t>
            </w:r>
            <w:r>
              <w:rPr>
                <w:rFonts w:hint="default" w:ascii="Times New Roman" w:hAnsi="Times New Roman" w:eastAsia="仿宋" w:cs="Times New Roman"/>
                <w:i w:val="0"/>
                <w:iCs w:val="0"/>
                <w:color w:val="auto"/>
                <w:sz w:val="18"/>
                <w:szCs w:val="18"/>
                <w:highlight w:val="none"/>
                <w:u w:val="none"/>
              </w:rPr>
              <w:t>《机电产品国际招标投标实施办法（试行）》（商务部令2014年第1号）第一百条</w:t>
            </w:r>
            <w:r>
              <w:rPr>
                <w:rFonts w:hint="default" w:ascii="Times New Roman" w:hAnsi="Times New Roman" w:eastAsia="仿宋" w:cs="Times New Roman"/>
                <w:i w:val="0"/>
                <w:iCs w:val="0"/>
                <w:color w:val="auto"/>
                <w:sz w:val="18"/>
                <w:szCs w:val="18"/>
                <w:highlight w:val="none"/>
                <w:u w:val="none"/>
                <w:lang w:val="en-US" w:eastAsia="zh-CN"/>
              </w:rPr>
              <w:t>的规定）</w:t>
            </w:r>
          </w:p>
        </w:tc>
        <w:tc>
          <w:tcPr>
            <w:tcW w:w="1412" w:type="pct"/>
            <w:vMerge w:val="restart"/>
            <w:noWrap w:val="0"/>
            <w:vAlign w:val="center"/>
          </w:tcPr>
          <w:p w14:paraId="363FDF8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《机电产品国际招标投标实施办法（试行）》（商务部令2014年第1号）第一百条　招标机构有下列行为之一的，给予警告，并处3万元以下罚款；该行为影响到整个招标公正性的，当次招标无效：（一）与招标人、投标人相互串通、搞虚假招标投标的；（二）在进行机电产品国际招标机构登记时填写虚假信息或提供虚假证明材料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三）无故废弃随机抽取的评审专家的；（四）不按照规定及时向主管部门报送材料或者向主管部门提供虚假材料的；（五）未在规定的时间内将招标投标情况及其相关数据上传招标网，或者在招标网上发布、公示或存档的内容与招标公告、招标文件、投标文件、评标报告等相应书面内容存在实质性不符的；（六）不按照本办法规定对异议作出答复的，或者在投诉处理的过程中未按照主管部门要求予以配合的；（七）因招标机构的过失，投诉处理结果为招标无效或中标无效，6个月内累计2次，或一年内累计3次的；（八）不按照本办法规定发出中标通知书或者擅自变更中标结果的；（九）其他违反招标投标法、招标投标法实施条例和本办法的行为。</w:t>
            </w:r>
          </w:p>
        </w:tc>
        <w:tc>
          <w:tcPr>
            <w:tcW w:w="200" w:type="pct"/>
            <w:shd w:val="clear" w:color="auto" w:fill="auto"/>
            <w:noWrap w:val="0"/>
            <w:vAlign w:val="center"/>
          </w:tcPr>
          <w:p w14:paraId="7A24763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0BBE58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违法行为轻微且限期内及时改正、未造成危害后果。</w:t>
            </w:r>
          </w:p>
        </w:tc>
        <w:tc>
          <w:tcPr>
            <w:tcW w:w="708" w:type="pct"/>
            <w:noWrap w:val="0"/>
            <w:vAlign w:val="center"/>
          </w:tcPr>
          <w:p w14:paraId="26A814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32B0DA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E8D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7" w:type="pct"/>
            <w:vMerge w:val="continue"/>
            <w:noWrap w:val="0"/>
            <w:vAlign w:val="center"/>
          </w:tcPr>
          <w:p w14:paraId="702865B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7A0313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1F28A3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DA23C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1AA2A9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属初次违法，</w:t>
            </w:r>
            <w:r>
              <w:rPr>
                <w:rFonts w:hint="default" w:ascii="Times New Roman" w:hAnsi="Times New Roman" w:eastAsia="仿宋" w:cs="Times New Roman"/>
                <w:i w:val="0"/>
                <w:iCs w:val="0"/>
                <w:color w:val="auto"/>
                <w:kern w:val="0"/>
                <w:sz w:val="18"/>
                <w:szCs w:val="18"/>
                <w:highlight w:val="none"/>
                <w:u w:val="none"/>
                <w:lang w:val="en-US" w:eastAsia="zh-CN" w:bidi="ar"/>
              </w:rPr>
              <w:t>违法行为轻微，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w:t>
            </w:r>
            <w:r>
              <w:rPr>
                <w:rFonts w:hint="default" w:ascii="Times New Roman" w:hAnsi="Times New Roman" w:eastAsia="仿宋" w:cs="Times New Roman"/>
                <w:i w:val="0"/>
                <w:iCs w:val="0"/>
                <w:color w:val="auto"/>
                <w:kern w:val="0"/>
                <w:sz w:val="18"/>
                <w:szCs w:val="18"/>
                <w:highlight w:val="none"/>
                <w:u w:val="none"/>
                <w:lang w:val="en-US" w:eastAsia="zh-CN" w:bidi="ar"/>
              </w:rPr>
              <w:t>限期内及时改正。</w:t>
            </w:r>
          </w:p>
        </w:tc>
        <w:tc>
          <w:tcPr>
            <w:tcW w:w="708" w:type="pct"/>
            <w:noWrap w:val="0"/>
            <w:vAlign w:val="center"/>
          </w:tcPr>
          <w:p w14:paraId="2DC77E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9F5AD7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710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818662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7A6166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3CECE8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52DA4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376E39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造成较小后果，并</w:t>
            </w:r>
            <w:r>
              <w:rPr>
                <w:rFonts w:hint="default" w:ascii="Times New Roman" w:hAnsi="Times New Roman" w:eastAsia="仿宋" w:cs="Times New Roman"/>
                <w:i w:val="0"/>
                <w:iCs w:val="0"/>
                <w:color w:val="auto"/>
                <w:sz w:val="18"/>
                <w:szCs w:val="18"/>
                <w:highlight w:val="none"/>
                <w:u w:val="none"/>
                <w:lang w:val="en-US" w:eastAsia="zh-CN"/>
              </w:rPr>
              <w:t>能够</w:t>
            </w:r>
            <w:r>
              <w:rPr>
                <w:rFonts w:hint="default" w:ascii="Times New Roman" w:hAnsi="Times New Roman" w:eastAsia="仿宋" w:cs="Times New Roman"/>
                <w:i w:val="0"/>
                <w:iCs w:val="0"/>
                <w:color w:val="auto"/>
                <w:sz w:val="18"/>
                <w:szCs w:val="18"/>
                <w:highlight w:val="none"/>
                <w:u w:val="none"/>
              </w:rPr>
              <w:t>主动消除违法行为危害后果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lang w:eastAsia="zh-CN"/>
              </w:rPr>
              <w:t>.积极配合商务部门调查，主动提供证据材料，并主动供述商务部门尚未掌握的违法行为。</w:t>
            </w:r>
          </w:p>
        </w:tc>
        <w:tc>
          <w:tcPr>
            <w:tcW w:w="708" w:type="pct"/>
            <w:noWrap w:val="0"/>
            <w:vAlign w:val="center"/>
          </w:tcPr>
          <w:p w14:paraId="4B6D3D9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警告。</w:t>
            </w:r>
          </w:p>
        </w:tc>
        <w:tc>
          <w:tcPr>
            <w:tcW w:w="311" w:type="pct"/>
            <w:noWrap/>
            <w:vAlign w:val="center"/>
          </w:tcPr>
          <w:p w14:paraId="38CC0FB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8C3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87" w:type="pct"/>
            <w:vMerge w:val="continue"/>
            <w:noWrap w:val="0"/>
            <w:vAlign w:val="center"/>
          </w:tcPr>
          <w:p w14:paraId="53F1AD9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37D2AE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DDA788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0738A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76629B0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77804E0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3E12DD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213EDE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警告，并处1万元以下罚款。</w:t>
            </w:r>
          </w:p>
        </w:tc>
        <w:tc>
          <w:tcPr>
            <w:tcW w:w="311" w:type="pct"/>
            <w:noWrap/>
            <w:vAlign w:val="center"/>
          </w:tcPr>
          <w:p w14:paraId="19CE916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4C9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87" w:type="pct"/>
            <w:vMerge w:val="continue"/>
            <w:noWrap w:val="0"/>
            <w:vAlign w:val="center"/>
          </w:tcPr>
          <w:p w14:paraId="04B1799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3D2638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C47C02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FC4EE6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7BB8B0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shd w:val="clear" w:color="auto" w:fill="auto"/>
            <w:noWrap w:val="0"/>
            <w:vAlign w:val="center"/>
          </w:tcPr>
          <w:p w14:paraId="7CF8C9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警告，并处1万元以上2万元以下罚款。</w:t>
            </w:r>
          </w:p>
        </w:tc>
        <w:tc>
          <w:tcPr>
            <w:tcW w:w="311" w:type="pct"/>
            <w:noWrap/>
            <w:vAlign w:val="center"/>
          </w:tcPr>
          <w:p w14:paraId="007CC13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C5E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452F78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CBB638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21B874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1CE3B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1DBC913D">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有拒不改正、多次</w:t>
            </w:r>
            <w:r>
              <w:rPr>
                <w:rFonts w:hint="default" w:ascii="Times New Roman" w:hAnsi="Times New Roman" w:eastAsia="仿宋" w:cs="Times New Roman"/>
                <w:i w:val="0"/>
                <w:iCs w:val="0"/>
                <w:color w:val="auto"/>
                <w:sz w:val="18"/>
                <w:szCs w:val="18"/>
                <w:highlight w:val="none"/>
                <w:u w:val="none"/>
                <w:lang w:val="en-US" w:eastAsia="zh-CN"/>
              </w:rPr>
              <w:t>违法或</w:t>
            </w:r>
            <w:r>
              <w:rPr>
                <w:rFonts w:hint="default" w:ascii="Times New Roman" w:hAnsi="Times New Roman" w:eastAsia="仿宋" w:cs="Times New Roman"/>
                <w:i w:val="0"/>
                <w:iCs w:val="0"/>
                <w:color w:val="auto"/>
                <w:sz w:val="18"/>
                <w:szCs w:val="18"/>
                <w:highlight w:val="none"/>
                <w:u w:val="none"/>
              </w:rPr>
              <w:t>造成严重社会影响等情节的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3FD5DF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警告，并处2万元以上3万元以下罚款。</w:t>
            </w:r>
          </w:p>
        </w:tc>
        <w:tc>
          <w:tcPr>
            <w:tcW w:w="311" w:type="pct"/>
            <w:noWrap/>
            <w:vAlign w:val="center"/>
          </w:tcPr>
          <w:p w14:paraId="730A592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035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000" w:type="pct"/>
            <w:gridSpan w:val="7"/>
            <w:shd w:val="clear" w:color="auto" w:fill="auto"/>
            <w:noWrap w:val="0"/>
            <w:vAlign w:val="center"/>
          </w:tcPr>
          <w:p w14:paraId="2B692AA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二、禁烟管理措施</w:t>
            </w:r>
          </w:p>
        </w:tc>
      </w:tr>
      <w:tr w14:paraId="31D2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6C73FD5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21</w:t>
            </w:r>
          </w:p>
        </w:tc>
        <w:tc>
          <w:tcPr>
            <w:tcW w:w="598" w:type="pct"/>
            <w:vMerge w:val="restart"/>
            <w:noWrap w:val="0"/>
            <w:vAlign w:val="center"/>
          </w:tcPr>
          <w:p w14:paraId="11A2399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对商场、超市等公共场所不采取有效禁烟措施的行政处罚（2596）</w:t>
            </w:r>
          </w:p>
        </w:tc>
        <w:tc>
          <w:tcPr>
            <w:tcW w:w="1412" w:type="pct"/>
            <w:vMerge w:val="restart"/>
            <w:noWrap w:val="0"/>
            <w:vAlign w:val="center"/>
          </w:tcPr>
          <w:p w14:paraId="253AEAA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color w:val="auto"/>
                <w:sz w:val="18"/>
                <w:szCs w:val="18"/>
                <w:highlight w:val="none"/>
                <w:u w:val="none"/>
                <w:lang w:eastAsia="zh-CN"/>
              </w:rPr>
              <w:t>《</w:t>
            </w:r>
            <w:r>
              <w:rPr>
                <w:rFonts w:hint="default" w:ascii="Times New Roman" w:hAnsi="Times New Roman" w:eastAsia="仿宋" w:cs="Times New Roman"/>
                <w:color w:val="auto"/>
                <w:sz w:val="18"/>
                <w:szCs w:val="18"/>
                <w:highlight w:val="none"/>
                <w:u w:val="none"/>
              </w:rPr>
              <w:t>四川省公共场所卫生管理办法</w:t>
            </w:r>
            <w:r>
              <w:rPr>
                <w:rFonts w:hint="default" w:ascii="Times New Roman" w:hAnsi="Times New Roman" w:eastAsia="仿宋" w:cs="Times New Roman"/>
                <w:color w:val="auto"/>
                <w:sz w:val="18"/>
                <w:szCs w:val="18"/>
                <w:highlight w:val="none"/>
                <w:u w:val="none"/>
                <w:lang w:eastAsia="zh-CN"/>
              </w:rPr>
              <w:t>》（</w:t>
            </w:r>
            <w:r>
              <w:rPr>
                <w:rFonts w:hint="default" w:ascii="Times New Roman" w:hAnsi="Times New Roman" w:eastAsia="仿宋" w:cs="Times New Roman"/>
                <w:color w:val="auto"/>
                <w:sz w:val="18"/>
                <w:szCs w:val="18"/>
                <w:highlight w:val="none"/>
                <w:u w:val="none"/>
              </w:rPr>
              <w:t>四川省人民政府令第322号</w:t>
            </w:r>
            <w:r>
              <w:rPr>
                <w:rFonts w:hint="default" w:ascii="Times New Roman" w:hAnsi="Times New Roman" w:eastAsia="仿宋" w:cs="Times New Roman"/>
                <w:color w:val="auto"/>
                <w:sz w:val="18"/>
                <w:szCs w:val="18"/>
                <w:highlight w:val="none"/>
                <w:u w:val="none"/>
                <w:lang w:eastAsia="zh-CN"/>
              </w:rPr>
              <w:t>）</w:t>
            </w:r>
            <w:r>
              <w:rPr>
                <w:rFonts w:hint="default" w:ascii="Times New Roman" w:hAnsi="Times New Roman" w:eastAsia="仿宋" w:cs="Times New Roman"/>
                <w:color w:val="auto"/>
                <w:sz w:val="18"/>
                <w:szCs w:val="18"/>
                <w:highlight w:val="none"/>
                <w:u w:val="none"/>
              </w:rPr>
              <w:t>第二十一条　相关行政部门按照谁管理、谁负责的原则，负责下列公共场所控制吸烟的监督管理工作。法律、法规另有规定的从其规定：（六）商务部门负责对商场、超市等公共场所的控烟工作进行监督管理；</w:t>
            </w:r>
            <w:r>
              <w:rPr>
                <w:rFonts w:hint="default" w:ascii="Times New Roman" w:hAnsi="Times New Roman" w:eastAsia="仿宋" w:cs="Times New Roman"/>
                <w:color w:val="auto"/>
                <w:sz w:val="18"/>
                <w:szCs w:val="18"/>
                <w:highlight w:val="none"/>
                <w:u w:val="none"/>
              </w:rPr>
              <w:br w:type="textWrapping"/>
            </w:r>
            <w:r>
              <w:rPr>
                <w:rFonts w:hint="default" w:ascii="Times New Roman" w:hAnsi="Times New Roman" w:eastAsia="仿宋" w:cs="Times New Roman"/>
                <w:color w:val="auto"/>
                <w:sz w:val="18"/>
                <w:szCs w:val="18"/>
                <w:highlight w:val="none"/>
                <w:u w:val="none"/>
              </w:rPr>
              <w:t>第三十八条　公共场所违反本办法第二十三条、第二十四条规定，有下列行为之一的，由本办法第二十一条规定的有关部门责令限期改正，给予警告，可并处1万元以下罚款；逾期不改正者，处2万元以下罚款：（一）本办法第二十三条第一款规定以外的公共场所未设置吸烟区（室）的；（二）禁止吸烟场所未按规定设置禁烟标识或违反规定设置吸烟器具的。</w:t>
            </w:r>
          </w:p>
        </w:tc>
        <w:tc>
          <w:tcPr>
            <w:tcW w:w="200" w:type="pct"/>
            <w:shd w:val="clear" w:color="auto" w:fill="auto"/>
            <w:noWrap w:val="0"/>
            <w:vAlign w:val="center"/>
          </w:tcPr>
          <w:p w14:paraId="5D9403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3F94BADB">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color w:val="auto"/>
                <w:sz w:val="18"/>
                <w:szCs w:val="18"/>
                <w:highlight w:val="none"/>
                <w:u w:val="none"/>
              </w:rPr>
              <w:t>商场、超市等公共场所</w:t>
            </w:r>
            <w:r>
              <w:rPr>
                <w:rFonts w:hint="default" w:ascii="Times New Roman" w:hAnsi="Times New Roman" w:eastAsia="仿宋" w:cs="Times New Roman"/>
                <w:color w:val="auto"/>
                <w:sz w:val="18"/>
                <w:szCs w:val="18"/>
                <w:highlight w:val="none"/>
                <w:u w:val="none"/>
                <w:lang w:val="en-US" w:eastAsia="zh-CN"/>
              </w:rPr>
              <w:t>未</w:t>
            </w:r>
            <w:r>
              <w:rPr>
                <w:rFonts w:hint="default" w:ascii="Times New Roman" w:hAnsi="Times New Roman" w:eastAsia="仿宋" w:cs="Times New Roman"/>
                <w:color w:val="auto"/>
                <w:sz w:val="18"/>
                <w:szCs w:val="18"/>
                <w:highlight w:val="none"/>
                <w:u w:val="none"/>
              </w:rPr>
              <w:t>采取有效禁烟措施</w:t>
            </w:r>
            <w:r>
              <w:rPr>
                <w:rFonts w:hint="default" w:ascii="Times New Roman" w:hAnsi="Times New Roman" w:eastAsia="仿宋" w:cs="Times New Roman"/>
                <w:color w:val="auto"/>
                <w:sz w:val="18"/>
                <w:szCs w:val="18"/>
                <w:highlight w:val="none"/>
                <w:u w:val="none"/>
                <w:lang w:val="en-US" w:eastAsia="zh-CN"/>
              </w:rPr>
              <w:t>的行为轻微，且限期内及时改正，未造成危害后果。</w:t>
            </w:r>
          </w:p>
        </w:tc>
        <w:tc>
          <w:tcPr>
            <w:tcW w:w="708" w:type="pct"/>
            <w:shd w:val="clear" w:color="auto" w:fill="auto"/>
            <w:noWrap w:val="0"/>
            <w:vAlign w:val="center"/>
          </w:tcPr>
          <w:p w14:paraId="39012E6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p>
        </w:tc>
        <w:tc>
          <w:tcPr>
            <w:tcW w:w="311" w:type="pct"/>
            <w:noWrap/>
            <w:vAlign w:val="center"/>
          </w:tcPr>
          <w:p w14:paraId="7736543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583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841BAD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189D93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C0D2A5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BE75A3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24571BC1">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属初次违法，危害后果</w:t>
            </w:r>
            <w:r>
              <w:rPr>
                <w:rFonts w:hint="default" w:ascii="Times New Roman" w:hAnsi="Times New Roman" w:eastAsia="仿宋" w:cs="Times New Roman"/>
                <w:i w:val="0"/>
                <w:iCs w:val="0"/>
                <w:color w:val="auto"/>
                <w:kern w:val="0"/>
                <w:sz w:val="18"/>
                <w:szCs w:val="18"/>
                <w:highlight w:val="none"/>
                <w:u w:val="none"/>
                <w:lang w:val="en-US" w:eastAsia="zh-CN" w:bidi="ar"/>
              </w:rPr>
              <w:t>轻微，</w:t>
            </w:r>
            <w:r>
              <w:rPr>
                <w:rFonts w:hint="default" w:ascii="Times New Roman" w:hAnsi="Times New Roman" w:eastAsia="仿宋" w:cs="Times New Roman"/>
                <w:i w:val="0"/>
                <w:iCs w:val="0"/>
                <w:color w:val="auto"/>
                <w:sz w:val="18"/>
                <w:szCs w:val="18"/>
                <w:highlight w:val="none"/>
                <w:u w:val="none"/>
              </w:rPr>
              <w:t>改正态度较好</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能在限期</w:t>
            </w:r>
            <w:r>
              <w:rPr>
                <w:rFonts w:hint="default" w:ascii="Times New Roman" w:hAnsi="Times New Roman" w:eastAsia="仿宋" w:cs="Times New Roman"/>
                <w:i w:val="0"/>
                <w:iCs w:val="0"/>
                <w:color w:val="auto"/>
                <w:kern w:val="0"/>
                <w:sz w:val="18"/>
                <w:szCs w:val="18"/>
                <w:highlight w:val="none"/>
                <w:u w:val="none"/>
                <w:lang w:val="en-US" w:eastAsia="zh-CN" w:bidi="ar"/>
              </w:rPr>
              <w:t>内及时改正。</w:t>
            </w:r>
          </w:p>
        </w:tc>
        <w:tc>
          <w:tcPr>
            <w:tcW w:w="708" w:type="pct"/>
            <w:shd w:val="clear" w:color="auto" w:fill="auto"/>
            <w:noWrap w:val="0"/>
            <w:vAlign w:val="center"/>
          </w:tcPr>
          <w:p w14:paraId="7C24A8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p>
        </w:tc>
        <w:tc>
          <w:tcPr>
            <w:tcW w:w="311" w:type="pct"/>
            <w:noWrap/>
            <w:vAlign w:val="center"/>
          </w:tcPr>
          <w:p w14:paraId="2F7AA3B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9AB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2754F9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79B4D7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17C35F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B8749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59DF3E06">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造成较小后果，并</w:t>
            </w:r>
            <w:r>
              <w:rPr>
                <w:rFonts w:hint="default" w:ascii="Times New Roman" w:hAnsi="Times New Roman" w:eastAsia="仿宋" w:cs="Times New Roman"/>
                <w:i w:val="0"/>
                <w:iCs w:val="0"/>
                <w:color w:val="auto"/>
                <w:sz w:val="18"/>
                <w:szCs w:val="18"/>
                <w:highlight w:val="none"/>
                <w:u w:val="none"/>
                <w:lang w:val="en-US" w:eastAsia="zh-CN"/>
              </w:rPr>
              <w:t>能够</w:t>
            </w:r>
            <w:r>
              <w:rPr>
                <w:rFonts w:hint="default" w:ascii="Times New Roman" w:hAnsi="Times New Roman" w:eastAsia="仿宋" w:cs="Times New Roman"/>
                <w:i w:val="0"/>
                <w:iCs w:val="0"/>
                <w:color w:val="auto"/>
                <w:sz w:val="18"/>
                <w:szCs w:val="18"/>
                <w:highlight w:val="none"/>
                <w:u w:val="none"/>
              </w:rPr>
              <w:t>主动消除违法行为危害后果</w:t>
            </w:r>
            <w:r>
              <w:rPr>
                <w:rFonts w:hint="default" w:ascii="Times New Roman" w:hAnsi="Times New Roman" w:eastAsia="仿宋" w:cs="Times New Roman"/>
                <w:i w:val="0"/>
                <w:iCs w:val="0"/>
                <w:color w:val="auto"/>
                <w:sz w:val="18"/>
                <w:szCs w:val="18"/>
                <w:highlight w:val="none"/>
                <w:u w:val="none"/>
                <w:lang w:eastAsia="zh-CN"/>
              </w:rPr>
              <w:t>；</w:t>
            </w:r>
          </w:p>
          <w:p w14:paraId="6BFE3DE2">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lang w:eastAsia="zh-CN"/>
              </w:rPr>
              <w:t>积极配合商务部门调查，主动提供证据材料，并主动供述商务部门尚未掌握的违法行为。</w:t>
            </w:r>
          </w:p>
        </w:tc>
        <w:tc>
          <w:tcPr>
            <w:tcW w:w="708" w:type="pct"/>
            <w:shd w:val="clear" w:color="auto" w:fill="auto"/>
            <w:noWrap w:val="0"/>
            <w:vAlign w:val="center"/>
          </w:tcPr>
          <w:p w14:paraId="7624D3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责令限期改正，给予警告。</w:t>
            </w:r>
          </w:p>
        </w:tc>
        <w:tc>
          <w:tcPr>
            <w:tcW w:w="311" w:type="pct"/>
            <w:noWrap/>
            <w:vAlign w:val="center"/>
          </w:tcPr>
          <w:p w14:paraId="32E5D7E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B3E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CF19D0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2B5CAA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FC00FA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F8BBF8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45C08DA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较小后果或不良影响</w:t>
            </w:r>
            <w:r>
              <w:rPr>
                <w:rFonts w:hint="default" w:ascii="Times New Roman" w:hAnsi="Times New Roman" w:eastAsia="仿宋" w:cs="Times New Roman"/>
                <w:i w:val="0"/>
                <w:iCs w:val="0"/>
                <w:color w:val="auto"/>
                <w:sz w:val="18"/>
                <w:szCs w:val="18"/>
                <w:highlight w:val="none"/>
                <w:u w:val="none"/>
              </w:rPr>
              <w:t>，主动减轻违法行为危害后果；</w:t>
            </w:r>
          </w:p>
          <w:p w14:paraId="7471A12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562C473E">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4EF31B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责令限期改正，给予</w:t>
            </w:r>
            <w:r>
              <w:rPr>
                <w:rFonts w:hint="default" w:ascii="Times New Roman" w:hAnsi="Times New Roman" w:eastAsia="仿宋" w:cs="Times New Roman"/>
                <w:color w:val="auto"/>
                <w:sz w:val="18"/>
                <w:szCs w:val="18"/>
                <w:highlight w:val="none"/>
                <w:u w:val="none"/>
              </w:rPr>
              <w:t>警告，可并处</w:t>
            </w:r>
            <w:r>
              <w:rPr>
                <w:rFonts w:hint="default" w:ascii="Times New Roman" w:hAnsi="Times New Roman" w:eastAsia="仿宋" w:cs="Times New Roman"/>
                <w:color w:val="auto"/>
                <w:sz w:val="18"/>
                <w:szCs w:val="18"/>
                <w:highlight w:val="none"/>
                <w:u w:val="none"/>
                <w:lang w:val="en-US" w:eastAsia="zh-CN"/>
              </w:rPr>
              <w:t>5000</w:t>
            </w:r>
            <w:r>
              <w:rPr>
                <w:rFonts w:hint="default" w:ascii="Times New Roman" w:hAnsi="Times New Roman" w:eastAsia="仿宋" w:cs="Times New Roman"/>
                <w:color w:val="auto"/>
                <w:sz w:val="18"/>
                <w:szCs w:val="18"/>
                <w:highlight w:val="none"/>
                <w:u w:val="none"/>
              </w:rPr>
              <w:t>元以下罚款</w:t>
            </w:r>
            <w:r>
              <w:rPr>
                <w:rFonts w:hint="default" w:ascii="Times New Roman" w:hAnsi="Times New Roman" w:eastAsia="仿宋" w:cs="Times New Roman"/>
                <w:color w:val="auto"/>
                <w:sz w:val="18"/>
                <w:szCs w:val="18"/>
                <w:highlight w:val="none"/>
                <w:u w:val="none"/>
                <w:lang w:eastAsia="zh-CN"/>
              </w:rPr>
              <w:t>。</w:t>
            </w:r>
          </w:p>
        </w:tc>
        <w:tc>
          <w:tcPr>
            <w:tcW w:w="311" w:type="pct"/>
            <w:noWrap/>
            <w:vAlign w:val="center"/>
          </w:tcPr>
          <w:p w14:paraId="4D342FA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353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9662E7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C0C63F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891346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45F3FC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18330E13">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shd w:val="clear" w:color="auto" w:fill="auto"/>
            <w:noWrap w:val="0"/>
            <w:vAlign w:val="center"/>
          </w:tcPr>
          <w:p w14:paraId="465576F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责令限期改正，给予</w:t>
            </w:r>
            <w:r>
              <w:rPr>
                <w:rFonts w:hint="default" w:ascii="Times New Roman" w:hAnsi="Times New Roman" w:eastAsia="仿宋" w:cs="Times New Roman"/>
                <w:color w:val="auto"/>
                <w:sz w:val="18"/>
                <w:szCs w:val="18"/>
                <w:highlight w:val="none"/>
                <w:u w:val="none"/>
              </w:rPr>
              <w:t>警告，可并处</w:t>
            </w:r>
            <w:r>
              <w:rPr>
                <w:rFonts w:hint="default" w:ascii="Times New Roman" w:hAnsi="Times New Roman" w:eastAsia="仿宋" w:cs="Times New Roman"/>
                <w:color w:val="auto"/>
                <w:sz w:val="18"/>
                <w:szCs w:val="18"/>
                <w:highlight w:val="none"/>
                <w:u w:val="none"/>
                <w:lang w:val="en-US" w:eastAsia="zh-CN"/>
              </w:rPr>
              <w:t>1万</w:t>
            </w:r>
            <w:r>
              <w:rPr>
                <w:rFonts w:hint="default" w:ascii="Times New Roman" w:hAnsi="Times New Roman" w:eastAsia="仿宋" w:cs="Times New Roman"/>
                <w:color w:val="auto"/>
                <w:sz w:val="18"/>
                <w:szCs w:val="18"/>
                <w:highlight w:val="none"/>
                <w:u w:val="none"/>
              </w:rPr>
              <w:t>元以下罚款</w:t>
            </w:r>
            <w:r>
              <w:rPr>
                <w:rFonts w:hint="default" w:ascii="Times New Roman" w:hAnsi="Times New Roman" w:eastAsia="仿宋" w:cs="Times New Roman"/>
                <w:color w:val="auto"/>
                <w:sz w:val="18"/>
                <w:szCs w:val="18"/>
                <w:highlight w:val="none"/>
                <w:u w:val="none"/>
                <w:lang w:eastAsia="zh-CN"/>
              </w:rPr>
              <w:t>。</w:t>
            </w:r>
          </w:p>
        </w:tc>
        <w:tc>
          <w:tcPr>
            <w:tcW w:w="311" w:type="pct"/>
            <w:noWrap/>
            <w:vAlign w:val="center"/>
          </w:tcPr>
          <w:p w14:paraId="1D1E3E0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873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BB2E76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6A6501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9EF0C2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A853C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6667D775">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具有逾期不改正情形的。</w:t>
            </w:r>
          </w:p>
        </w:tc>
        <w:tc>
          <w:tcPr>
            <w:tcW w:w="708" w:type="pct"/>
            <w:shd w:val="clear" w:color="auto" w:fill="auto"/>
            <w:noWrap w:val="0"/>
            <w:vAlign w:val="center"/>
          </w:tcPr>
          <w:p w14:paraId="4BFEB7A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责令限期改正，给予</w:t>
            </w:r>
            <w:r>
              <w:rPr>
                <w:rFonts w:hint="default" w:ascii="Times New Roman" w:hAnsi="Times New Roman" w:eastAsia="仿宋" w:cs="Times New Roman"/>
                <w:color w:val="auto"/>
                <w:sz w:val="18"/>
                <w:szCs w:val="18"/>
                <w:highlight w:val="none"/>
                <w:u w:val="none"/>
              </w:rPr>
              <w:t>警告，处</w:t>
            </w:r>
            <w:r>
              <w:rPr>
                <w:rFonts w:hint="default" w:ascii="Times New Roman" w:hAnsi="Times New Roman" w:eastAsia="仿宋" w:cs="Times New Roman"/>
                <w:color w:val="auto"/>
                <w:sz w:val="18"/>
                <w:szCs w:val="18"/>
                <w:highlight w:val="none"/>
                <w:u w:val="none"/>
                <w:lang w:val="en-US" w:eastAsia="zh-CN"/>
              </w:rPr>
              <w:t>2万</w:t>
            </w:r>
            <w:r>
              <w:rPr>
                <w:rFonts w:hint="default" w:ascii="Times New Roman" w:hAnsi="Times New Roman" w:eastAsia="仿宋" w:cs="Times New Roman"/>
                <w:color w:val="auto"/>
                <w:sz w:val="18"/>
                <w:szCs w:val="18"/>
                <w:highlight w:val="none"/>
                <w:u w:val="none"/>
              </w:rPr>
              <w:t>元以下罚款</w:t>
            </w:r>
            <w:r>
              <w:rPr>
                <w:rFonts w:hint="default" w:ascii="Times New Roman" w:hAnsi="Times New Roman" w:eastAsia="仿宋" w:cs="Times New Roman"/>
                <w:color w:val="auto"/>
                <w:sz w:val="18"/>
                <w:szCs w:val="18"/>
                <w:highlight w:val="none"/>
                <w:u w:val="none"/>
                <w:lang w:eastAsia="zh-CN"/>
              </w:rPr>
              <w:t>。</w:t>
            </w:r>
          </w:p>
        </w:tc>
        <w:tc>
          <w:tcPr>
            <w:tcW w:w="311" w:type="pct"/>
            <w:noWrap/>
            <w:vAlign w:val="center"/>
          </w:tcPr>
          <w:p w14:paraId="73BC9AB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1CF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00" w:type="pct"/>
            <w:gridSpan w:val="7"/>
            <w:shd w:val="clear" w:color="auto" w:fill="auto"/>
            <w:noWrap w:val="0"/>
            <w:vAlign w:val="center"/>
          </w:tcPr>
          <w:p w14:paraId="4392100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三、美容美发</w:t>
            </w:r>
          </w:p>
        </w:tc>
      </w:tr>
      <w:tr w14:paraId="3275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7C832CA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22</w:t>
            </w:r>
          </w:p>
        </w:tc>
        <w:tc>
          <w:tcPr>
            <w:tcW w:w="598" w:type="pct"/>
            <w:vMerge w:val="restart"/>
            <w:noWrap w:val="0"/>
            <w:vAlign w:val="center"/>
          </w:tcPr>
          <w:p w14:paraId="1C3CAC4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对违法经营美容美发业务的行政处罚（2597）</w:t>
            </w:r>
          </w:p>
        </w:tc>
        <w:tc>
          <w:tcPr>
            <w:tcW w:w="1412" w:type="pct"/>
            <w:vMerge w:val="restart"/>
            <w:noWrap w:val="0"/>
            <w:vAlign w:val="center"/>
          </w:tcPr>
          <w:p w14:paraId="4AAE873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《美容美发业管理暂行办法》第十八条 各级商务主管部门对于违反本办法的美容美发经营者可以予以警告，令其限期改正</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必要时，可以向社会公告。对依据有关法律、法规应予以处罚的，各级商务主管部门可以提请有关部门依法处罚。</w:t>
            </w:r>
          </w:p>
        </w:tc>
        <w:tc>
          <w:tcPr>
            <w:tcW w:w="200" w:type="pct"/>
            <w:noWrap w:val="0"/>
            <w:vAlign w:val="center"/>
          </w:tcPr>
          <w:p w14:paraId="032ECBE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6CCA969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在经营场所醒目位置上未明示营业执照、卫生许可证、服务项目和收费标准等，未与消费者因此产生纠纷行为,能立即改正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2E55FD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BB15FB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AFB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EB277F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A44DDA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9615A8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CB977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337EBC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属初次违法，在经营场所醒目位置上未明示营业执照、卫生许可证、服务项目和收费标准等，未与消费者因此产生纠纷行为,限期内能改正。</w:t>
            </w:r>
          </w:p>
        </w:tc>
        <w:tc>
          <w:tcPr>
            <w:tcW w:w="708" w:type="pct"/>
            <w:noWrap w:val="0"/>
            <w:vAlign w:val="center"/>
          </w:tcPr>
          <w:p w14:paraId="140CDF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D3B42D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002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00" w:type="pct"/>
            <w:gridSpan w:val="7"/>
            <w:shd w:val="clear" w:color="auto" w:fill="auto"/>
            <w:noWrap w:val="0"/>
            <w:vAlign w:val="center"/>
          </w:tcPr>
          <w:p w14:paraId="6A404B8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四、商业特许经营</w:t>
            </w:r>
          </w:p>
        </w:tc>
      </w:tr>
      <w:tr w14:paraId="7119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7" w:type="pct"/>
            <w:vMerge w:val="restart"/>
            <w:noWrap w:val="0"/>
            <w:vAlign w:val="center"/>
          </w:tcPr>
          <w:p w14:paraId="7946FA2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23</w:t>
            </w:r>
          </w:p>
        </w:tc>
        <w:tc>
          <w:tcPr>
            <w:tcW w:w="598" w:type="pct"/>
            <w:vMerge w:val="restart"/>
            <w:noWrap w:val="0"/>
            <w:vAlign w:val="center"/>
          </w:tcPr>
          <w:p w14:paraId="341F6CF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对特许人不具有2店1年条件从事特许经营活动的行政处罚（2598）</w:t>
            </w:r>
          </w:p>
        </w:tc>
        <w:tc>
          <w:tcPr>
            <w:tcW w:w="1412" w:type="pct"/>
            <w:vMerge w:val="restart"/>
            <w:noWrap w:val="0"/>
            <w:vAlign w:val="center"/>
          </w:tcPr>
          <w:p w14:paraId="7B13EF3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《商业特许经营管理条例》（国务院令第485号）第七条第二款  特许人从事特许经营活动应当拥有至少2个直营店，并且经营时间超过1年。</w:t>
            </w:r>
          </w:p>
          <w:p w14:paraId="0AF3A84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第二十四条第一款 特许人不具备本条例第七条第二款规定的条件,从事特许经营活动的,由商务主管部门责令改正,没收违法所得,处10万元以上50万元以下的罚款,并予以公告。</w:t>
            </w:r>
          </w:p>
        </w:tc>
        <w:tc>
          <w:tcPr>
            <w:tcW w:w="200" w:type="pct"/>
            <w:noWrap w:val="0"/>
            <w:vAlign w:val="center"/>
          </w:tcPr>
          <w:p w14:paraId="06F25B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69F722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color w:val="auto"/>
                <w:sz w:val="18"/>
                <w:szCs w:val="18"/>
                <w:highlight w:val="none"/>
                <w:u w:val="none"/>
              </w:rPr>
              <w:t>违法情节轻微且能够主动纠正违法行为，未造成危害后果的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152308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1ABC63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EF5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87" w:type="pct"/>
            <w:vMerge w:val="continue"/>
            <w:noWrap w:val="0"/>
            <w:vAlign w:val="center"/>
          </w:tcPr>
          <w:p w14:paraId="1489E7F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8B1CF0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5A43F0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176DC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514B34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w:t>
            </w:r>
            <w:r>
              <w:rPr>
                <w:rFonts w:hint="default" w:ascii="Times New Roman" w:hAnsi="Times New Roman" w:eastAsia="仿宋" w:cs="Times New Roman"/>
                <w:i w:val="0"/>
                <w:iCs w:val="0"/>
                <w:color w:val="auto"/>
                <w:sz w:val="18"/>
                <w:szCs w:val="18"/>
                <w:highlight w:val="none"/>
                <w:u w:val="none"/>
                <w:lang w:val="en-US" w:eastAsia="zh-CN"/>
              </w:rPr>
              <w:t>危害后果轻微</w:t>
            </w:r>
            <w:r>
              <w:rPr>
                <w:rFonts w:hint="default" w:ascii="Times New Roman" w:hAnsi="Times New Roman" w:eastAsia="仿宋" w:cs="Times New Roman"/>
                <w:i w:val="0"/>
                <w:iCs w:val="0"/>
                <w:color w:val="auto"/>
                <w:sz w:val="18"/>
                <w:szCs w:val="18"/>
                <w:highlight w:val="none"/>
                <w:u w:val="none"/>
              </w:rPr>
              <w:t>，改正态度较好，能在限期内</w:t>
            </w:r>
            <w:r>
              <w:rPr>
                <w:rFonts w:hint="default" w:ascii="Times New Roman" w:hAnsi="Times New Roman" w:eastAsia="仿宋" w:cs="Times New Roman"/>
                <w:i w:val="0"/>
                <w:iCs w:val="0"/>
                <w:color w:val="auto"/>
                <w:sz w:val="18"/>
                <w:szCs w:val="18"/>
                <w:highlight w:val="none"/>
                <w:u w:val="none"/>
                <w:lang w:val="en-US" w:eastAsia="zh-CN"/>
              </w:rPr>
              <w:t>及时</w:t>
            </w:r>
            <w:r>
              <w:rPr>
                <w:rFonts w:hint="default" w:ascii="Times New Roman" w:hAnsi="Times New Roman" w:eastAsia="仿宋" w:cs="Times New Roman"/>
                <w:i w:val="0"/>
                <w:iCs w:val="0"/>
                <w:color w:val="auto"/>
                <w:sz w:val="18"/>
                <w:szCs w:val="18"/>
                <w:highlight w:val="none"/>
                <w:u w:val="none"/>
              </w:rPr>
              <w:t>整改</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8B2A3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182C5B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1CF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E05105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0832C1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6F3E2E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9BD35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4D7999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1.整改态度较好，</w:t>
            </w:r>
            <w:r>
              <w:rPr>
                <w:rFonts w:hint="default" w:ascii="Times New Roman" w:hAnsi="Times New Roman" w:eastAsia="仿宋" w:cs="Times New Roman"/>
                <w:color w:val="auto"/>
                <w:sz w:val="18"/>
                <w:szCs w:val="18"/>
                <w:highlight w:val="none"/>
                <w:u w:val="none"/>
              </w:rPr>
              <w:t>造成较小后果，能够主动消除违法行为</w:t>
            </w:r>
            <w:r>
              <w:rPr>
                <w:rFonts w:hint="default" w:ascii="Times New Roman" w:hAnsi="Times New Roman" w:eastAsia="仿宋" w:cs="Times New Roman"/>
                <w:color w:val="auto"/>
                <w:sz w:val="18"/>
                <w:szCs w:val="18"/>
                <w:highlight w:val="none"/>
                <w:u w:val="none"/>
                <w:lang w:val="en-US" w:eastAsia="zh-CN"/>
              </w:rPr>
              <w:t>危害后果</w:t>
            </w:r>
            <w:r>
              <w:rPr>
                <w:rFonts w:hint="default" w:ascii="Times New Roman" w:hAnsi="Times New Roman" w:eastAsia="仿宋" w:cs="Times New Roman"/>
                <w:i w:val="0"/>
                <w:iCs w:val="0"/>
                <w:color w:val="auto"/>
                <w:sz w:val="18"/>
                <w:szCs w:val="18"/>
                <w:highlight w:val="none"/>
                <w:u w:val="none"/>
              </w:rPr>
              <w:t>；</w:t>
            </w:r>
          </w:p>
          <w:p w14:paraId="27463C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.积极配合商务部门调查，主动提供证据材料，并主动供述商务部门尚未掌握的违法行为。</w:t>
            </w:r>
          </w:p>
        </w:tc>
        <w:tc>
          <w:tcPr>
            <w:tcW w:w="708" w:type="pct"/>
            <w:noWrap w:val="0"/>
            <w:vAlign w:val="center"/>
          </w:tcPr>
          <w:p w14:paraId="24ABBFD8">
            <w:pPr>
              <w:widowControl/>
              <w:spacing w:line="240" w:lineRule="atLeast"/>
              <w:textAlignment w:val="center"/>
              <w:rPr>
                <w:rFonts w:hint="default" w:ascii="Times New Roman" w:hAnsi="Times New Roman" w:cs="Times New Roman"/>
                <w:lang w:val="en-US" w:eastAsia="zh-CN"/>
              </w:rPr>
            </w:pPr>
            <w:r>
              <w:rPr>
                <w:rFonts w:hint="default" w:ascii="Times New Roman" w:hAnsi="Times New Roman" w:eastAsia="仿宋" w:cs="Times New Roman"/>
                <w:i w:val="0"/>
                <w:iCs w:val="0"/>
                <w:color w:val="auto"/>
                <w:sz w:val="18"/>
                <w:szCs w:val="18"/>
                <w:highlight w:val="none"/>
                <w:u w:val="none"/>
                <w:lang w:val="en-US" w:eastAsia="zh-CN"/>
              </w:rPr>
              <w:t>没收违法所得；</w:t>
            </w:r>
            <w:r>
              <w:rPr>
                <w:rFonts w:hint="default" w:ascii="Times New Roman" w:hAnsi="Times New Roman" w:eastAsia="仿宋" w:cs="Times New Roman"/>
                <w:i w:val="0"/>
                <w:iCs w:val="0"/>
                <w:color w:val="auto"/>
                <w:sz w:val="18"/>
                <w:szCs w:val="18"/>
                <w:highlight w:val="none"/>
                <w:u w:val="none"/>
                <w:lang w:val="en-US"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或：没收违法所得，处10万元以下罚款。</w:t>
            </w:r>
          </w:p>
        </w:tc>
        <w:tc>
          <w:tcPr>
            <w:tcW w:w="311" w:type="pct"/>
            <w:noWrap/>
            <w:vAlign w:val="center"/>
          </w:tcPr>
          <w:p w14:paraId="0B423D9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F04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F90F4A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599C1D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010203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9C5452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6C8C65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1.整改态度较好，</w:t>
            </w:r>
            <w:r>
              <w:rPr>
                <w:rFonts w:hint="default" w:ascii="Times New Roman" w:hAnsi="Times New Roman" w:eastAsia="仿宋" w:cs="Times New Roman"/>
                <w:color w:val="auto"/>
                <w:sz w:val="18"/>
                <w:szCs w:val="18"/>
                <w:highlight w:val="none"/>
                <w:u w:val="none"/>
              </w:rPr>
              <w:t>造成较小后果</w:t>
            </w:r>
            <w:r>
              <w:rPr>
                <w:rFonts w:hint="default" w:ascii="Times New Roman" w:hAnsi="Times New Roman" w:eastAsia="仿宋" w:cs="Times New Roman"/>
                <w:i w:val="0"/>
                <w:iCs w:val="0"/>
                <w:color w:val="auto"/>
                <w:sz w:val="18"/>
                <w:szCs w:val="18"/>
                <w:highlight w:val="none"/>
                <w:u w:val="none"/>
                <w:lang w:val="en-US" w:eastAsia="zh-CN"/>
              </w:rPr>
              <w:t>，</w:t>
            </w:r>
            <w:r>
              <w:rPr>
                <w:rFonts w:hint="default" w:ascii="Times New Roman" w:hAnsi="Times New Roman" w:eastAsia="仿宋" w:cs="Times New Roman"/>
                <w:i w:val="0"/>
                <w:iCs w:val="0"/>
                <w:color w:val="auto"/>
                <w:sz w:val="18"/>
                <w:szCs w:val="18"/>
                <w:highlight w:val="none"/>
                <w:u w:val="none"/>
              </w:rPr>
              <w:t>能主动减轻</w:t>
            </w:r>
            <w:r>
              <w:rPr>
                <w:rFonts w:hint="default" w:ascii="Times New Roman" w:hAnsi="Times New Roman" w:eastAsia="仿宋" w:cs="Times New Roman"/>
                <w:i w:val="0"/>
                <w:iCs w:val="0"/>
                <w:color w:val="auto"/>
                <w:sz w:val="18"/>
                <w:szCs w:val="18"/>
                <w:highlight w:val="none"/>
                <w:u w:val="none"/>
                <w:lang w:val="en-US" w:eastAsia="zh-CN"/>
              </w:rPr>
              <w:t>违法行为危害后果</w:t>
            </w:r>
            <w:r>
              <w:rPr>
                <w:rFonts w:hint="default" w:ascii="Times New Roman" w:hAnsi="Times New Roman" w:eastAsia="仿宋" w:cs="Times New Roman"/>
                <w:i w:val="0"/>
                <w:iCs w:val="0"/>
                <w:color w:val="auto"/>
                <w:sz w:val="18"/>
                <w:szCs w:val="18"/>
                <w:highlight w:val="none"/>
                <w:u w:val="none"/>
              </w:rPr>
              <w:t>；</w:t>
            </w:r>
          </w:p>
          <w:p w14:paraId="089D6B2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.积极配合商务部门调查并主动提供证据材料；</w:t>
            </w:r>
          </w:p>
          <w:p w14:paraId="31C1E4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sz w:val="18"/>
                <w:szCs w:val="18"/>
                <w:highlight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.在共同违法行为中起次要或者辅助作用</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21FC77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责令改正，没收违法所得，公告，处10万元以上20万元以下罚款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3B9156B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317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4CFDE5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C92534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A385E4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53DDD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2F5CF3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不具备从轻、减轻或从重处罚情节的。</w:t>
            </w:r>
          </w:p>
        </w:tc>
        <w:tc>
          <w:tcPr>
            <w:tcW w:w="708" w:type="pct"/>
            <w:noWrap w:val="0"/>
            <w:vAlign w:val="center"/>
          </w:tcPr>
          <w:p w14:paraId="3E8EB3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责令改正，没收违法所得，公告，处20万元以</w:t>
            </w:r>
          </w:p>
          <w:p w14:paraId="657745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上30万元以下罚款。</w:t>
            </w:r>
          </w:p>
        </w:tc>
        <w:tc>
          <w:tcPr>
            <w:tcW w:w="311" w:type="pct"/>
            <w:noWrap/>
            <w:vAlign w:val="center"/>
          </w:tcPr>
          <w:p w14:paraId="35C5617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909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2984C9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63809F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EEFCB4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6CF304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7652E8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sz w:val="18"/>
                <w:szCs w:val="18"/>
                <w:highlight w:val="none"/>
                <w:lang w:val="en-US" w:eastAsia="zh-CN"/>
              </w:rPr>
            </w:pPr>
            <w:r>
              <w:rPr>
                <w:rFonts w:hint="default" w:ascii="Times New Roman" w:hAnsi="Times New Roman" w:eastAsia="仿宋" w:cs="Times New Roman"/>
                <w:color w:val="auto"/>
                <w:sz w:val="18"/>
                <w:szCs w:val="18"/>
                <w:highlight w:val="none"/>
                <w:u w:val="none"/>
              </w:rPr>
              <w:t>拒不改正、多次违法或造成严重社会影响等</w:t>
            </w:r>
            <w:r>
              <w:rPr>
                <w:rFonts w:hint="default" w:ascii="Times New Roman" w:hAnsi="Times New Roman" w:eastAsia="仿宋" w:cs="Times New Roman"/>
                <w:color w:val="auto"/>
                <w:sz w:val="18"/>
                <w:szCs w:val="18"/>
                <w:highlight w:val="none"/>
                <w:u w:val="none"/>
                <w:lang w:val="en-US" w:eastAsia="zh-CN"/>
              </w:rPr>
              <w:t>情形的</w:t>
            </w:r>
            <w:r>
              <w:rPr>
                <w:rFonts w:hint="default" w:ascii="Times New Roman" w:hAnsi="Times New Roman" w:eastAsia="仿宋" w:cs="Times New Roman"/>
                <w:color w:val="auto"/>
                <w:sz w:val="18"/>
                <w:szCs w:val="18"/>
                <w:highlight w:val="none"/>
                <w:u w:val="none"/>
              </w:rPr>
              <w:t>。</w:t>
            </w:r>
          </w:p>
        </w:tc>
        <w:tc>
          <w:tcPr>
            <w:tcW w:w="708" w:type="pct"/>
            <w:noWrap w:val="0"/>
            <w:vAlign w:val="center"/>
          </w:tcPr>
          <w:p w14:paraId="00CD54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责令改正，没收违法所得，公告，处30万元以</w:t>
            </w:r>
          </w:p>
          <w:p w14:paraId="4007A1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上50万元以下罚款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56464C1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0EA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7" w:type="pct"/>
            <w:vMerge w:val="restart"/>
            <w:noWrap w:val="0"/>
            <w:vAlign w:val="center"/>
          </w:tcPr>
          <w:p w14:paraId="0285121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24</w:t>
            </w:r>
          </w:p>
        </w:tc>
        <w:tc>
          <w:tcPr>
            <w:tcW w:w="598" w:type="pct"/>
            <w:vMerge w:val="restart"/>
            <w:noWrap w:val="0"/>
            <w:vAlign w:val="center"/>
          </w:tcPr>
          <w:p w14:paraId="4AB71D9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对企业以外的单位和个人作特许人的行政处罚（2599）</w:t>
            </w:r>
          </w:p>
        </w:tc>
        <w:tc>
          <w:tcPr>
            <w:tcW w:w="1412" w:type="pct"/>
            <w:vMerge w:val="restart"/>
            <w:noWrap w:val="0"/>
            <w:vAlign w:val="center"/>
          </w:tcPr>
          <w:p w14:paraId="56C2E776">
            <w:pPr>
              <w:keepNext w:val="0"/>
              <w:keepLines w:val="0"/>
              <w:pageBreakBefore w:val="0"/>
              <w:widowControl/>
              <w:kinsoku/>
              <w:wordWrap/>
              <w:overflowPunct/>
              <w:topLinePunct w:val="0"/>
              <w:autoSpaceDE/>
              <w:autoSpaceDN/>
              <w:bidi w:val="0"/>
              <w:adjustRightInd/>
              <w:snapToGrid/>
              <w:spacing w:line="240" w:lineRule="atLeast"/>
              <w:jc w:val="left"/>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《商业特许经营管理条例》（国务院令第485号）第二十四</w:t>
            </w:r>
            <w:r>
              <w:rPr>
                <w:rFonts w:hint="default" w:ascii="Times New Roman" w:hAnsi="Times New Roman" w:eastAsia="仿宋" w:cs="Times New Roman"/>
                <w:i w:val="0"/>
                <w:iCs w:val="0"/>
                <w:color w:val="auto"/>
                <w:sz w:val="18"/>
                <w:szCs w:val="18"/>
                <w:highlight w:val="none"/>
                <w:u w:val="none"/>
                <w:lang w:val="en-US" w:eastAsia="zh-CN"/>
              </w:rPr>
              <w:t xml:space="preserve">第二款 </w:t>
            </w:r>
            <w:r>
              <w:rPr>
                <w:rFonts w:hint="default" w:ascii="Times New Roman" w:hAnsi="Times New Roman" w:eastAsia="仿宋" w:cs="Times New Roman"/>
                <w:i w:val="0"/>
                <w:iCs w:val="0"/>
                <w:color w:val="auto"/>
                <w:sz w:val="18"/>
                <w:szCs w:val="18"/>
                <w:highlight w:val="none"/>
                <w:u w:val="none"/>
              </w:rPr>
              <w:t>企业以外的其他单位和个人作为特许人从事特许经营活动的，由商务主管部门责令停止非法经营活动，没收违法所得，并处10万元以上50万元以下的罚款。</w:t>
            </w:r>
          </w:p>
        </w:tc>
        <w:tc>
          <w:tcPr>
            <w:tcW w:w="200" w:type="pct"/>
            <w:noWrap w:val="0"/>
            <w:vAlign w:val="center"/>
          </w:tcPr>
          <w:p w14:paraId="5082D8B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29DBC4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color w:val="auto"/>
                <w:sz w:val="18"/>
                <w:szCs w:val="18"/>
                <w:highlight w:val="none"/>
                <w:u w:val="none"/>
              </w:rPr>
              <w:t>违法情节轻微且能够主动纠正违法行为，未造成危害后果的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A15DB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D699B4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B9D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7" w:type="pct"/>
            <w:vMerge w:val="continue"/>
            <w:noWrap w:val="0"/>
            <w:vAlign w:val="center"/>
          </w:tcPr>
          <w:p w14:paraId="2EFB27D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C50BCC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5FC352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AE339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259978E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w:t>
            </w:r>
            <w:r>
              <w:rPr>
                <w:rFonts w:hint="default" w:ascii="Times New Roman" w:hAnsi="Times New Roman" w:eastAsia="仿宋" w:cs="Times New Roman"/>
                <w:i w:val="0"/>
                <w:iCs w:val="0"/>
                <w:color w:val="auto"/>
                <w:sz w:val="18"/>
                <w:szCs w:val="18"/>
                <w:highlight w:val="none"/>
                <w:u w:val="none"/>
                <w:lang w:val="en-US" w:eastAsia="zh-CN"/>
              </w:rPr>
              <w:t>危害后果轻微</w:t>
            </w:r>
            <w:r>
              <w:rPr>
                <w:rFonts w:hint="default" w:ascii="Times New Roman" w:hAnsi="Times New Roman" w:eastAsia="仿宋" w:cs="Times New Roman"/>
                <w:i w:val="0"/>
                <w:iCs w:val="0"/>
                <w:color w:val="auto"/>
                <w:sz w:val="18"/>
                <w:szCs w:val="18"/>
                <w:highlight w:val="none"/>
                <w:u w:val="none"/>
              </w:rPr>
              <w:t>，改正态度较好，能在限期内</w:t>
            </w:r>
            <w:r>
              <w:rPr>
                <w:rFonts w:hint="default" w:ascii="Times New Roman" w:hAnsi="Times New Roman" w:eastAsia="仿宋" w:cs="Times New Roman"/>
                <w:i w:val="0"/>
                <w:iCs w:val="0"/>
                <w:color w:val="auto"/>
                <w:sz w:val="18"/>
                <w:szCs w:val="18"/>
                <w:highlight w:val="none"/>
                <w:u w:val="none"/>
                <w:lang w:val="en-US" w:eastAsia="zh-CN"/>
              </w:rPr>
              <w:t>及时</w:t>
            </w:r>
            <w:r>
              <w:rPr>
                <w:rFonts w:hint="default" w:ascii="Times New Roman" w:hAnsi="Times New Roman" w:eastAsia="仿宋" w:cs="Times New Roman"/>
                <w:i w:val="0"/>
                <w:iCs w:val="0"/>
                <w:color w:val="auto"/>
                <w:sz w:val="18"/>
                <w:szCs w:val="18"/>
                <w:highlight w:val="none"/>
                <w:u w:val="none"/>
              </w:rPr>
              <w:t>整改</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CF5B6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336741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670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BDD645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C7AC4C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0D8171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8B34D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73FA02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w:t>
            </w:r>
            <w:r>
              <w:rPr>
                <w:rFonts w:hint="default" w:ascii="Times New Roman" w:hAnsi="Times New Roman" w:eastAsia="仿宋" w:cs="Times New Roman"/>
                <w:color w:val="auto"/>
                <w:sz w:val="18"/>
                <w:szCs w:val="18"/>
                <w:highlight w:val="none"/>
                <w:u w:val="none"/>
              </w:rPr>
              <w:t>整改态度较好，造成较小后果，能够主动消除违法行为危害后果</w:t>
            </w:r>
            <w:r>
              <w:rPr>
                <w:rFonts w:hint="default" w:ascii="Times New Roman" w:hAnsi="Times New Roman" w:eastAsia="仿宋" w:cs="Times New Roman"/>
                <w:i w:val="0"/>
                <w:iCs w:val="0"/>
                <w:color w:val="auto"/>
                <w:sz w:val="18"/>
                <w:szCs w:val="18"/>
                <w:highlight w:val="none"/>
                <w:u w:val="none"/>
              </w:rPr>
              <w:t>；</w:t>
            </w:r>
          </w:p>
          <w:p w14:paraId="4628198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28B4A6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没收违法所得；</w:t>
            </w:r>
            <w:r>
              <w:rPr>
                <w:rFonts w:hint="default" w:ascii="Times New Roman" w:hAnsi="Times New Roman" w:eastAsia="仿宋" w:cs="Times New Roman"/>
                <w:i w:val="0"/>
                <w:iCs w:val="0"/>
                <w:color w:val="auto"/>
                <w:sz w:val="18"/>
                <w:szCs w:val="18"/>
                <w:highlight w:val="none"/>
                <w:u w:val="none"/>
                <w:lang w:val="en-US"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或：没收违法所得，处10万元以下罚款。</w:t>
            </w:r>
          </w:p>
        </w:tc>
        <w:tc>
          <w:tcPr>
            <w:tcW w:w="311" w:type="pct"/>
            <w:noWrap/>
            <w:vAlign w:val="center"/>
          </w:tcPr>
          <w:p w14:paraId="0644968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C05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4EF061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2B0A9B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EA69C6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CFD78F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7FCD7EC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1.整改态度较好，</w:t>
            </w:r>
            <w:r>
              <w:rPr>
                <w:rFonts w:hint="default" w:ascii="Times New Roman" w:hAnsi="Times New Roman" w:eastAsia="仿宋" w:cs="Times New Roman"/>
                <w:color w:val="auto"/>
                <w:sz w:val="18"/>
                <w:szCs w:val="18"/>
                <w:highlight w:val="none"/>
                <w:u w:val="none"/>
              </w:rPr>
              <w:t>造成较小后果</w:t>
            </w:r>
            <w:r>
              <w:rPr>
                <w:rFonts w:hint="default" w:ascii="Times New Roman" w:hAnsi="Times New Roman" w:eastAsia="仿宋" w:cs="Times New Roman"/>
                <w:i w:val="0"/>
                <w:iCs w:val="0"/>
                <w:color w:val="auto"/>
                <w:sz w:val="18"/>
                <w:szCs w:val="18"/>
                <w:highlight w:val="none"/>
                <w:u w:val="none"/>
                <w:lang w:val="en-US" w:eastAsia="zh-CN"/>
              </w:rPr>
              <w:t>，</w:t>
            </w:r>
            <w:r>
              <w:rPr>
                <w:rFonts w:hint="default" w:ascii="Times New Roman" w:hAnsi="Times New Roman" w:eastAsia="仿宋" w:cs="Times New Roman"/>
                <w:i w:val="0"/>
                <w:iCs w:val="0"/>
                <w:color w:val="auto"/>
                <w:sz w:val="18"/>
                <w:szCs w:val="18"/>
                <w:highlight w:val="none"/>
                <w:u w:val="none"/>
              </w:rPr>
              <w:t>能主动减轻</w:t>
            </w:r>
            <w:r>
              <w:rPr>
                <w:rFonts w:hint="default" w:ascii="Times New Roman" w:hAnsi="Times New Roman" w:eastAsia="仿宋" w:cs="Times New Roman"/>
                <w:i w:val="0"/>
                <w:iCs w:val="0"/>
                <w:color w:val="auto"/>
                <w:sz w:val="18"/>
                <w:szCs w:val="18"/>
                <w:highlight w:val="none"/>
                <w:u w:val="none"/>
                <w:lang w:val="en-US" w:eastAsia="zh-CN"/>
              </w:rPr>
              <w:t>违法行为危害后果</w:t>
            </w:r>
            <w:r>
              <w:rPr>
                <w:rFonts w:hint="default" w:ascii="Times New Roman" w:hAnsi="Times New Roman" w:eastAsia="仿宋" w:cs="Times New Roman"/>
                <w:i w:val="0"/>
                <w:iCs w:val="0"/>
                <w:color w:val="auto"/>
                <w:sz w:val="18"/>
                <w:szCs w:val="18"/>
                <w:highlight w:val="none"/>
                <w:u w:val="none"/>
              </w:rPr>
              <w:t>；</w:t>
            </w:r>
          </w:p>
          <w:p w14:paraId="740C44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0472428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2FB3F6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责令停止非法经营活动，没收违法所得，并处10 万元以上20万元以下罚款。</w:t>
            </w:r>
          </w:p>
        </w:tc>
        <w:tc>
          <w:tcPr>
            <w:tcW w:w="311" w:type="pct"/>
            <w:noWrap/>
            <w:vAlign w:val="center"/>
          </w:tcPr>
          <w:p w14:paraId="201A6DC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EDD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AE9EBE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760F7C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0E6027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8EA328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4A7EE24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color w:val="auto"/>
                <w:sz w:val="18"/>
                <w:szCs w:val="18"/>
                <w:highlight w:val="none"/>
                <w:u w:val="none"/>
              </w:rPr>
              <w:t>不具备从轻、减轻或从重处罚情节的。</w:t>
            </w:r>
          </w:p>
        </w:tc>
        <w:tc>
          <w:tcPr>
            <w:tcW w:w="708" w:type="pct"/>
            <w:noWrap w:val="0"/>
            <w:vAlign w:val="center"/>
          </w:tcPr>
          <w:p w14:paraId="351B034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责令停止非法经营活动，没收违法所得，并处20万元以上30万元以下罚款。</w:t>
            </w:r>
          </w:p>
        </w:tc>
        <w:tc>
          <w:tcPr>
            <w:tcW w:w="311" w:type="pct"/>
            <w:noWrap/>
            <w:vAlign w:val="center"/>
          </w:tcPr>
          <w:p w14:paraId="35FFAB6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02F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DCF390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DE2066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30950A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5623E7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2897CF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color w:val="auto"/>
                <w:sz w:val="18"/>
                <w:szCs w:val="18"/>
                <w:highlight w:val="none"/>
                <w:u w:val="none"/>
              </w:rPr>
              <w:t>拒不改正、多次违法或造成严重社会影响等</w:t>
            </w:r>
            <w:r>
              <w:rPr>
                <w:rFonts w:hint="default" w:ascii="Times New Roman" w:hAnsi="Times New Roman" w:eastAsia="仿宋" w:cs="Times New Roman"/>
                <w:color w:val="auto"/>
                <w:sz w:val="18"/>
                <w:szCs w:val="18"/>
                <w:highlight w:val="none"/>
                <w:u w:val="none"/>
                <w:lang w:val="en-US" w:eastAsia="zh-CN"/>
              </w:rPr>
              <w:t>情形的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3D494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责令停止非法经营活动，没收违法所得，并处30万元以上50万元以下罚款。</w:t>
            </w:r>
          </w:p>
        </w:tc>
        <w:tc>
          <w:tcPr>
            <w:tcW w:w="311" w:type="pct"/>
            <w:noWrap/>
            <w:vAlign w:val="center"/>
          </w:tcPr>
          <w:p w14:paraId="6B36658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237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6D61A6E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25</w:t>
            </w:r>
          </w:p>
        </w:tc>
        <w:tc>
          <w:tcPr>
            <w:tcW w:w="598" w:type="pct"/>
            <w:vMerge w:val="restart"/>
            <w:noWrap w:val="0"/>
            <w:vAlign w:val="center"/>
          </w:tcPr>
          <w:p w14:paraId="2F5D6B1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对特许人首次订立特许经营合同后超期未向商务主管部门备案的行政处罚（2600）</w:t>
            </w:r>
          </w:p>
        </w:tc>
        <w:tc>
          <w:tcPr>
            <w:tcW w:w="1412" w:type="pct"/>
            <w:vMerge w:val="restart"/>
            <w:noWrap w:val="0"/>
            <w:vAlign w:val="center"/>
          </w:tcPr>
          <w:p w14:paraId="14B64FE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《商业特许经营管理条例》（国务院令第485号）</w:t>
            </w:r>
          </w:p>
          <w:p w14:paraId="158FA4A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第二十五条  特许人未依照本条例第八条的规定向商务主管部门备案的,由商务主管部门责令限期备案,处1万元以上5万元以下的罚款；逾期仍不备案的,处5万元以上10万元以下的罚款,并予以公告。</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《商业特许经营备案管理办法》（商务部令2011年第5号，自2012年2月1日起施行</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color w:val="auto"/>
                <w:sz w:val="18"/>
                <w:szCs w:val="18"/>
                <w:highlight w:val="none"/>
                <w:u w:val="none"/>
              </w:rPr>
              <w:t>根据2023年12月29日商务部令第3号修订</w:t>
            </w:r>
            <w:r>
              <w:rPr>
                <w:rFonts w:hint="default" w:ascii="Times New Roman" w:hAnsi="Times New Roman" w:eastAsia="仿宋" w:cs="Times New Roman"/>
                <w:i w:val="0"/>
                <w:iCs w:val="0"/>
                <w:color w:val="auto"/>
                <w:sz w:val="18"/>
                <w:szCs w:val="18"/>
                <w:highlight w:val="none"/>
                <w:u w:val="none"/>
              </w:rPr>
              <w:t>）</w:t>
            </w:r>
          </w:p>
          <w:p w14:paraId="027EE81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cs="Times New Roman"/>
                <w:sz w:val="18"/>
                <w:szCs w:val="18"/>
                <w:highlight w:val="none"/>
              </w:rPr>
            </w:pPr>
            <w:r>
              <w:rPr>
                <w:rFonts w:hint="default" w:ascii="Times New Roman" w:hAnsi="Times New Roman" w:eastAsia="仿宋" w:cs="Times New Roman"/>
                <w:i w:val="0"/>
                <w:iCs w:val="0"/>
                <w:color w:val="auto"/>
                <w:sz w:val="18"/>
                <w:szCs w:val="18"/>
                <w:highlight w:val="none"/>
                <w:u w:val="none"/>
              </w:rPr>
              <w:t>第十六条 特许人未按照《条例》和本办法的规定办理备案的，由设区的市级以上商务主管部门责令限期备案，并处1万元以上5万元以下罚款；逾期仍不备案的，处5万元以上10万元以下罚款，并予以公告。</w:t>
            </w:r>
          </w:p>
        </w:tc>
        <w:tc>
          <w:tcPr>
            <w:tcW w:w="200" w:type="pct"/>
            <w:noWrap w:val="0"/>
            <w:vAlign w:val="center"/>
          </w:tcPr>
          <w:p w14:paraId="2280424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641FAE5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color w:val="auto"/>
                <w:sz w:val="18"/>
                <w:szCs w:val="18"/>
                <w:highlight w:val="none"/>
                <w:u w:val="none"/>
              </w:rPr>
              <w:t>违法情节轻微</w:t>
            </w:r>
            <w:r>
              <w:rPr>
                <w:rFonts w:hint="default" w:ascii="Times New Roman" w:hAnsi="Times New Roman" w:eastAsia="仿宋" w:cs="Times New Roman"/>
                <w:color w:val="auto"/>
                <w:sz w:val="18"/>
                <w:szCs w:val="18"/>
                <w:highlight w:val="none"/>
                <w:u w:val="none"/>
                <w:lang w:eastAsia="zh-CN"/>
              </w:rPr>
              <w:t>，</w:t>
            </w:r>
            <w:r>
              <w:rPr>
                <w:rFonts w:hint="default" w:ascii="Times New Roman" w:hAnsi="Times New Roman" w:eastAsia="仿宋" w:cs="Times New Roman"/>
                <w:color w:val="auto"/>
                <w:sz w:val="18"/>
                <w:szCs w:val="18"/>
                <w:highlight w:val="none"/>
                <w:u w:val="none"/>
              </w:rPr>
              <w:t>能够主动</w:t>
            </w:r>
            <w:r>
              <w:rPr>
                <w:rFonts w:hint="default" w:ascii="Times New Roman" w:hAnsi="Times New Roman" w:eastAsia="仿宋" w:cs="Times New Roman"/>
                <w:color w:val="auto"/>
                <w:sz w:val="18"/>
                <w:szCs w:val="18"/>
                <w:highlight w:val="none"/>
                <w:u w:val="none"/>
                <w:lang w:val="en-US" w:eastAsia="zh-CN"/>
              </w:rPr>
              <w:t>备案且备案材料完整</w:t>
            </w:r>
            <w:r>
              <w:rPr>
                <w:rFonts w:hint="default" w:ascii="Times New Roman" w:hAnsi="Times New Roman" w:eastAsia="仿宋" w:cs="Times New Roman"/>
                <w:color w:val="auto"/>
                <w:sz w:val="18"/>
                <w:szCs w:val="18"/>
                <w:highlight w:val="none"/>
                <w:u w:val="none"/>
              </w:rPr>
              <w:t>，未造成危害后果的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3DE777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B27BC5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8BB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3BA446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A2DA76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2DA8DF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C3CB4F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35E6F4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w:t>
            </w:r>
            <w:r>
              <w:rPr>
                <w:rFonts w:hint="default" w:ascii="Times New Roman" w:hAnsi="Times New Roman" w:eastAsia="仿宋" w:cs="Times New Roman"/>
                <w:i w:val="0"/>
                <w:iCs w:val="0"/>
                <w:color w:val="auto"/>
                <w:sz w:val="18"/>
                <w:szCs w:val="18"/>
                <w:highlight w:val="none"/>
                <w:u w:val="none"/>
                <w:lang w:val="en-US" w:eastAsia="zh-CN"/>
              </w:rPr>
              <w:t>危害后果轻微，能够</w:t>
            </w:r>
            <w:r>
              <w:rPr>
                <w:rFonts w:hint="default" w:ascii="Times New Roman" w:hAnsi="Times New Roman" w:eastAsia="仿宋" w:cs="Times New Roman"/>
                <w:i w:val="0"/>
                <w:iCs w:val="0"/>
                <w:color w:val="auto"/>
                <w:sz w:val="18"/>
                <w:szCs w:val="18"/>
                <w:highlight w:val="none"/>
                <w:u w:val="none"/>
              </w:rPr>
              <w:t>主动备案且限期内完善备案材料。</w:t>
            </w:r>
          </w:p>
        </w:tc>
        <w:tc>
          <w:tcPr>
            <w:tcW w:w="708" w:type="pct"/>
            <w:noWrap w:val="0"/>
            <w:vAlign w:val="center"/>
          </w:tcPr>
          <w:p w14:paraId="5078EC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825DA5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FBB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5FC45E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3CF6A9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8D0F71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AB0AD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2519F6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w:t>
            </w:r>
            <w:r>
              <w:rPr>
                <w:rFonts w:hint="default" w:ascii="Times New Roman" w:hAnsi="Times New Roman" w:eastAsia="仿宋" w:cs="Times New Roman"/>
                <w:color w:val="auto"/>
                <w:sz w:val="18"/>
                <w:szCs w:val="18"/>
                <w:highlight w:val="none"/>
                <w:u w:val="none"/>
              </w:rPr>
              <w:t>整改态度较好，造成较小后果，能够</w:t>
            </w:r>
            <w:r>
              <w:rPr>
                <w:rFonts w:hint="default" w:ascii="Times New Roman" w:hAnsi="Times New Roman" w:eastAsia="仿宋" w:cs="Times New Roman"/>
                <w:color w:val="auto"/>
                <w:sz w:val="18"/>
                <w:szCs w:val="18"/>
                <w:highlight w:val="none"/>
                <w:u w:val="none"/>
                <w:lang w:val="en-US" w:eastAsia="zh-CN"/>
              </w:rPr>
              <w:t>主动消除危害后果并</w:t>
            </w:r>
            <w:r>
              <w:rPr>
                <w:rFonts w:hint="default" w:ascii="Times New Roman" w:hAnsi="Times New Roman" w:eastAsia="仿宋" w:cs="Times New Roman"/>
                <w:i w:val="0"/>
                <w:iCs w:val="0"/>
                <w:color w:val="auto"/>
                <w:sz w:val="18"/>
                <w:szCs w:val="18"/>
                <w:highlight w:val="none"/>
                <w:u w:val="none"/>
              </w:rPr>
              <w:t>在限期内备案；</w:t>
            </w:r>
          </w:p>
          <w:p w14:paraId="7DAFC39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p>
        </w:tc>
        <w:tc>
          <w:tcPr>
            <w:tcW w:w="708" w:type="pct"/>
            <w:noWrap w:val="0"/>
            <w:vAlign w:val="center"/>
          </w:tcPr>
          <w:p w14:paraId="60C480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责令限期备案，并处1万元以下的罚款。</w:t>
            </w:r>
          </w:p>
        </w:tc>
        <w:tc>
          <w:tcPr>
            <w:tcW w:w="311" w:type="pct"/>
            <w:noWrap/>
            <w:vAlign w:val="center"/>
          </w:tcPr>
          <w:p w14:paraId="398EBAF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9EE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EBC223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9FC993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D7E5B1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42D00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37EED5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1.整改态度较好，</w:t>
            </w:r>
            <w:r>
              <w:rPr>
                <w:rFonts w:hint="default" w:ascii="Times New Roman" w:hAnsi="Times New Roman" w:eastAsia="仿宋" w:cs="Times New Roman"/>
                <w:color w:val="auto"/>
                <w:sz w:val="18"/>
                <w:szCs w:val="18"/>
                <w:highlight w:val="none"/>
                <w:u w:val="none"/>
              </w:rPr>
              <w:t>造成较小后果</w:t>
            </w:r>
            <w:r>
              <w:rPr>
                <w:rFonts w:hint="default" w:ascii="Times New Roman" w:hAnsi="Times New Roman" w:eastAsia="仿宋" w:cs="Times New Roman"/>
                <w:i w:val="0"/>
                <w:iCs w:val="0"/>
                <w:color w:val="auto"/>
                <w:sz w:val="18"/>
                <w:szCs w:val="18"/>
                <w:highlight w:val="none"/>
                <w:u w:val="none"/>
              </w:rPr>
              <w:t>，</w:t>
            </w:r>
            <w:r>
              <w:rPr>
                <w:rFonts w:hint="default" w:ascii="Times New Roman" w:hAnsi="Times New Roman" w:eastAsia="仿宋" w:cs="Times New Roman"/>
                <w:i w:val="0"/>
                <w:iCs w:val="0"/>
                <w:color w:val="auto"/>
                <w:sz w:val="18"/>
                <w:szCs w:val="18"/>
                <w:highlight w:val="none"/>
                <w:u w:val="none"/>
                <w:lang w:val="en-US" w:eastAsia="zh-CN"/>
              </w:rPr>
              <w:t>能够主动减轻危害后果并</w:t>
            </w:r>
            <w:r>
              <w:rPr>
                <w:rFonts w:hint="default" w:ascii="Times New Roman" w:hAnsi="Times New Roman" w:eastAsia="仿宋" w:cs="Times New Roman"/>
                <w:i w:val="0"/>
                <w:iCs w:val="0"/>
                <w:color w:val="auto"/>
                <w:sz w:val="18"/>
                <w:szCs w:val="18"/>
                <w:highlight w:val="none"/>
                <w:u w:val="none"/>
              </w:rPr>
              <w:t>在限期内完成备案；</w:t>
            </w:r>
          </w:p>
          <w:p w14:paraId="523E7C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098756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228852E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责令限期备案，并处1万元以上3万元以下罚款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49D671D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095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EDB09A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0AD17B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95E366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A48DCA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6E89301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11FC4F6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责令限期备案，并处3万元以上5万元以下罚款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1BE8503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222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87" w:type="pct"/>
            <w:vMerge w:val="continue"/>
            <w:noWrap w:val="0"/>
            <w:vAlign w:val="center"/>
          </w:tcPr>
          <w:p w14:paraId="5A204E3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61D4F1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09BEE1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B7834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47BF53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责令限期备案，逾期仍不备案的。</w:t>
            </w:r>
          </w:p>
        </w:tc>
        <w:tc>
          <w:tcPr>
            <w:tcW w:w="708" w:type="pct"/>
            <w:noWrap w:val="0"/>
            <w:vAlign w:val="center"/>
          </w:tcPr>
          <w:p w14:paraId="6DBE41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处5万元以上10万元以下罚款，并予以公告</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22C4F34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918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7FEE53D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26</w:t>
            </w:r>
          </w:p>
        </w:tc>
        <w:tc>
          <w:tcPr>
            <w:tcW w:w="598" w:type="pct"/>
            <w:vMerge w:val="restart"/>
            <w:noWrap w:val="0"/>
            <w:vAlign w:val="center"/>
          </w:tcPr>
          <w:p w14:paraId="1368333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对特许人要求被特许人在订立特许经营合同前支付费用时未按要求说明的行政处罚（2601）</w:t>
            </w:r>
          </w:p>
        </w:tc>
        <w:tc>
          <w:tcPr>
            <w:tcW w:w="1412" w:type="pct"/>
            <w:vMerge w:val="restart"/>
            <w:noWrap w:val="0"/>
            <w:vAlign w:val="center"/>
          </w:tcPr>
          <w:p w14:paraId="653B5FE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《商业特许经营管理条例》（国务院令第485号）第十六条 特许人要求被特许人在订立特许经营合同前支付费用的，应当以书面形式向被特许人说明该部分费用的用途以及退还的条件、方式。</w:t>
            </w:r>
          </w:p>
          <w:p w14:paraId="1BFA12B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第二十六条 特许人违反本条例第十六条、第十九条规定的,由商务主管部门责令改正,可以处1万元以下的罚款；情节严重的,处1万元以上5万元以下的罚款,并予以公告。</w:t>
            </w:r>
          </w:p>
        </w:tc>
        <w:tc>
          <w:tcPr>
            <w:tcW w:w="200" w:type="pct"/>
            <w:noWrap w:val="0"/>
            <w:vAlign w:val="center"/>
          </w:tcPr>
          <w:p w14:paraId="29890F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33708C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color w:val="auto"/>
                <w:sz w:val="18"/>
                <w:szCs w:val="18"/>
                <w:highlight w:val="none"/>
                <w:u w:val="none"/>
              </w:rPr>
              <w:t>违法情节轻微且能够主动纠正违法行为，未造成危害后果的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B0FA7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67CEC3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3B6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7" w:type="pct"/>
            <w:vMerge w:val="continue"/>
            <w:noWrap w:val="0"/>
            <w:vAlign w:val="center"/>
          </w:tcPr>
          <w:p w14:paraId="663D8A8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144417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B6757E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61C69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3219C1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w:t>
            </w:r>
            <w:r>
              <w:rPr>
                <w:rFonts w:hint="default" w:ascii="Times New Roman" w:hAnsi="Times New Roman" w:eastAsia="仿宋" w:cs="Times New Roman"/>
                <w:i w:val="0"/>
                <w:iCs w:val="0"/>
                <w:color w:val="auto"/>
                <w:sz w:val="18"/>
                <w:szCs w:val="18"/>
                <w:highlight w:val="none"/>
                <w:u w:val="none"/>
                <w:lang w:val="en-US" w:eastAsia="zh-CN"/>
              </w:rPr>
              <w:t>危害后果轻微</w:t>
            </w:r>
            <w:r>
              <w:rPr>
                <w:rFonts w:hint="default" w:ascii="Times New Roman" w:hAnsi="Times New Roman" w:eastAsia="仿宋" w:cs="Times New Roman"/>
                <w:i w:val="0"/>
                <w:iCs w:val="0"/>
                <w:color w:val="auto"/>
                <w:sz w:val="18"/>
                <w:szCs w:val="18"/>
                <w:highlight w:val="none"/>
                <w:u w:val="none"/>
              </w:rPr>
              <w:t>，改正态度较好，能在限期内</w:t>
            </w:r>
            <w:r>
              <w:rPr>
                <w:rFonts w:hint="default" w:ascii="Times New Roman" w:hAnsi="Times New Roman" w:eastAsia="仿宋" w:cs="Times New Roman"/>
                <w:i w:val="0"/>
                <w:iCs w:val="0"/>
                <w:color w:val="auto"/>
                <w:sz w:val="18"/>
                <w:szCs w:val="18"/>
                <w:highlight w:val="none"/>
                <w:u w:val="none"/>
                <w:lang w:val="en-US" w:eastAsia="zh-CN"/>
              </w:rPr>
              <w:t>及时</w:t>
            </w:r>
            <w:r>
              <w:rPr>
                <w:rFonts w:hint="default" w:ascii="Times New Roman" w:hAnsi="Times New Roman" w:eastAsia="仿宋" w:cs="Times New Roman"/>
                <w:i w:val="0"/>
                <w:iCs w:val="0"/>
                <w:color w:val="auto"/>
                <w:sz w:val="18"/>
                <w:szCs w:val="18"/>
                <w:highlight w:val="none"/>
                <w:u w:val="none"/>
              </w:rPr>
              <w:t>整改。</w:t>
            </w:r>
          </w:p>
        </w:tc>
        <w:tc>
          <w:tcPr>
            <w:tcW w:w="708" w:type="pct"/>
            <w:noWrap w:val="0"/>
            <w:vAlign w:val="center"/>
          </w:tcPr>
          <w:p w14:paraId="45892F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EB02D3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9FE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A663E9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A6A960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A00228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20E4B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07DEE34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w:t>
            </w:r>
            <w:r>
              <w:rPr>
                <w:rFonts w:hint="default" w:ascii="Times New Roman" w:hAnsi="Times New Roman" w:eastAsia="仿宋" w:cs="Times New Roman"/>
                <w:i w:val="0"/>
                <w:iCs w:val="0"/>
                <w:color w:val="auto"/>
                <w:sz w:val="18"/>
                <w:szCs w:val="18"/>
                <w:highlight w:val="none"/>
                <w:u w:val="none"/>
                <w:lang w:val="en-US" w:eastAsia="zh-CN"/>
              </w:rPr>
              <w:t>特许人以书面形式但未向被特许人充分说明费用的用途以及退还的条件、方式等较轻情节的；</w:t>
            </w:r>
          </w:p>
          <w:p w14:paraId="066B1F0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社会影响较小，</w:t>
            </w:r>
            <w:r>
              <w:rPr>
                <w:rFonts w:hint="default" w:ascii="Times New Roman" w:hAnsi="Times New Roman" w:eastAsia="仿宋" w:cs="Times New Roman"/>
                <w:i w:val="0"/>
                <w:iCs w:val="0"/>
                <w:color w:val="auto"/>
                <w:sz w:val="18"/>
                <w:szCs w:val="18"/>
                <w:highlight w:val="none"/>
                <w:u w:val="none"/>
                <w:lang w:val="en-US" w:eastAsia="zh-CN"/>
              </w:rPr>
              <w:t>能够主动减轻违法行为危害后果</w:t>
            </w:r>
            <w:r>
              <w:rPr>
                <w:rFonts w:hint="default" w:ascii="Times New Roman" w:hAnsi="Times New Roman" w:eastAsia="仿宋" w:cs="Times New Roman"/>
                <w:i w:val="0"/>
                <w:iCs w:val="0"/>
                <w:color w:val="auto"/>
                <w:sz w:val="18"/>
                <w:szCs w:val="18"/>
                <w:highlight w:val="none"/>
                <w:u w:val="none"/>
              </w:rPr>
              <w:t>；</w:t>
            </w:r>
          </w:p>
          <w:p w14:paraId="4F10A28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.积极配合商务部门调查并主动提供证据材料；</w:t>
            </w:r>
          </w:p>
          <w:p w14:paraId="5A84F0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cs="Times New Roman"/>
                <w:sz w:val="18"/>
                <w:szCs w:val="18"/>
                <w:highlight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4</w:t>
            </w:r>
            <w:r>
              <w:rPr>
                <w:rFonts w:hint="default" w:ascii="Times New Roman" w:hAnsi="Times New Roman" w:eastAsia="仿宋" w:cs="Times New Roman"/>
                <w:i w:val="0"/>
                <w:iCs w:val="0"/>
                <w:color w:val="auto"/>
                <w:sz w:val="18"/>
                <w:szCs w:val="18"/>
                <w:highlight w:val="none"/>
                <w:u w:val="none"/>
              </w:rPr>
              <w:t>.在共同违法行为中起次要或者辅助作用</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3A342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责令改正，可处1万元以下罚款。</w:t>
            </w:r>
          </w:p>
        </w:tc>
        <w:tc>
          <w:tcPr>
            <w:tcW w:w="311" w:type="pct"/>
            <w:noWrap/>
            <w:vAlign w:val="center"/>
          </w:tcPr>
          <w:p w14:paraId="4F6378C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1A6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74058F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23A358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455AE3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152BC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156D960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特许人未以书面形式向被特许人说明费用的用途以及退还的条件、方式等较重情节的。</w:t>
            </w:r>
          </w:p>
        </w:tc>
        <w:tc>
          <w:tcPr>
            <w:tcW w:w="708" w:type="pct"/>
            <w:noWrap w:val="0"/>
            <w:vAlign w:val="center"/>
          </w:tcPr>
          <w:p w14:paraId="2388D6E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责令改正，处1万元以上3万元以下罚款，并公告。</w:t>
            </w:r>
          </w:p>
        </w:tc>
        <w:tc>
          <w:tcPr>
            <w:tcW w:w="311" w:type="pct"/>
            <w:noWrap/>
            <w:vAlign w:val="center"/>
          </w:tcPr>
          <w:p w14:paraId="0444771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828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78E27A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4D4ADA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66B3CE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E88F72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6DF6AF0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1.特许人提供信息不真实，未以书面形式且未向被特许人说明费用的用途以及退还的条件、方式等严重情节的；</w:t>
            </w:r>
          </w:p>
          <w:p w14:paraId="5A61BC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sz w:val="18"/>
                <w:szCs w:val="18"/>
                <w:highlight w:val="none"/>
                <w:lang w:val="en-US" w:eastAsia="zh-CN"/>
              </w:rPr>
            </w:pPr>
            <w:r>
              <w:rPr>
                <w:rFonts w:hint="default" w:ascii="Times New Roman" w:hAnsi="Times New Roman" w:eastAsia="仿宋" w:cs="Times New Roman"/>
                <w:i w:val="0"/>
                <w:iCs w:val="0"/>
                <w:color w:val="auto"/>
                <w:sz w:val="18"/>
                <w:szCs w:val="18"/>
                <w:highlight w:val="none"/>
                <w:u w:val="none"/>
              </w:rPr>
              <w:t>2.</w:t>
            </w:r>
            <w:r>
              <w:rPr>
                <w:rFonts w:hint="default" w:ascii="Times New Roman" w:hAnsi="Times New Roman" w:eastAsia="仿宋" w:cs="Times New Roman"/>
                <w:color w:val="auto"/>
                <w:sz w:val="18"/>
                <w:szCs w:val="18"/>
                <w:highlight w:val="none"/>
                <w:u w:val="none"/>
              </w:rPr>
              <w:t>拒不改正、多次违法或造成严重社会影响等</w:t>
            </w:r>
            <w:r>
              <w:rPr>
                <w:rFonts w:hint="default" w:ascii="Times New Roman" w:hAnsi="Times New Roman" w:eastAsia="仿宋" w:cs="Times New Roman"/>
                <w:color w:val="auto"/>
                <w:sz w:val="18"/>
                <w:szCs w:val="18"/>
                <w:highlight w:val="none"/>
                <w:u w:val="none"/>
                <w:lang w:val="en-US" w:eastAsia="zh-CN"/>
              </w:rPr>
              <w:t>情形的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B1E540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责令改正，处3万元以上5万元以下罚款，并公告。</w:t>
            </w:r>
          </w:p>
        </w:tc>
        <w:tc>
          <w:tcPr>
            <w:tcW w:w="311" w:type="pct"/>
            <w:noWrap/>
            <w:vAlign w:val="center"/>
          </w:tcPr>
          <w:p w14:paraId="3C0C2FE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D15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1713CB3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27</w:t>
            </w:r>
          </w:p>
        </w:tc>
        <w:tc>
          <w:tcPr>
            <w:tcW w:w="598" w:type="pct"/>
            <w:vMerge w:val="restart"/>
            <w:noWrap w:val="0"/>
            <w:vAlign w:val="center"/>
          </w:tcPr>
          <w:p w14:paraId="0EF9228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对特许人未按时报送年度订立特许经营合同的行政处罚（2602）</w:t>
            </w:r>
          </w:p>
        </w:tc>
        <w:tc>
          <w:tcPr>
            <w:tcW w:w="1412" w:type="pct"/>
            <w:vMerge w:val="restart"/>
            <w:noWrap w:val="0"/>
            <w:vAlign w:val="center"/>
          </w:tcPr>
          <w:p w14:paraId="628C173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《商业特许经营管理条例》（国务院令第485号）第十九条　特许人应当在每年第一季度将其上一年度订立特许经营合同的情况向商务主管部门报告。</w:t>
            </w:r>
          </w:p>
          <w:p w14:paraId="3D15327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第二十六条 特许人违反本条例第十六条、第十九条规定的,由商务主管部门责令改正,可以处1万元以下的罚款；情节严重的,处1万元以上5万元以下的罚款,并予以公告。</w:t>
            </w:r>
          </w:p>
        </w:tc>
        <w:tc>
          <w:tcPr>
            <w:tcW w:w="200" w:type="pct"/>
            <w:noWrap w:val="0"/>
            <w:vAlign w:val="center"/>
          </w:tcPr>
          <w:p w14:paraId="5EE5AF4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4259359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因疏漏原因1年未向商务主管部门提交报告，改正态度较好，能立即整改</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未造成危害后果</w:t>
            </w:r>
            <w:r>
              <w:rPr>
                <w:rFonts w:hint="default" w:ascii="Times New Roman" w:hAnsi="Times New Roman" w:eastAsia="仿宋" w:cs="Times New Roman"/>
                <w:i w:val="0"/>
                <w:iCs w:val="0"/>
                <w:color w:val="auto"/>
                <w:sz w:val="18"/>
                <w:szCs w:val="18"/>
                <w:highlight w:val="none"/>
                <w:u w:val="none"/>
              </w:rPr>
              <w:t>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D57D76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3259C0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D48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87" w:type="pct"/>
            <w:vMerge w:val="continue"/>
            <w:noWrap w:val="0"/>
            <w:vAlign w:val="center"/>
          </w:tcPr>
          <w:p w14:paraId="4DDB4F8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1266A7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D4A877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7270FF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2FD951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属初次违法，因疏漏原因1年未向商务主管部门提交报告，改正态度较好，能在限期内整改</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危害后果轻微的</w:t>
            </w:r>
            <w:r>
              <w:rPr>
                <w:rFonts w:hint="default" w:ascii="Times New Roman" w:hAnsi="Times New Roman" w:eastAsia="仿宋" w:cs="Times New Roman"/>
                <w:i w:val="0"/>
                <w:iCs w:val="0"/>
                <w:color w:val="auto"/>
                <w:sz w:val="18"/>
                <w:szCs w:val="18"/>
                <w:highlight w:val="none"/>
                <w:u w:val="none"/>
              </w:rPr>
              <w:t>。</w:t>
            </w:r>
          </w:p>
        </w:tc>
        <w:tc>
          <w:tcPr>
            <w:tcW w:w="708" w:type="pct"/>
            <w:noWrap w:val="0"/>
            <w:vAlign w:val="center"/>
          </w:tcPr>
          <w:p w14:paraId="74FED3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4AC5DD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B7C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7D8183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F6D7A2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25F224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7ABE8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31DDF9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1.社会影响较小，</w:t>
            </w:r>
            <w:r>
              <w:rPr>
                <w:rFonts w:hint="default" w:ascii="Times New Roman" w:hAnsi="Times New Roman" w:eastAsia="仿宋" w:cs="Times New Roman"/>
                <w:i w:val="0"/>
                <w:iCs w:val="0"/>
                <w:color w:val="auto"/>
                <w:sz w:val="18"/>
                <w:szCs w:val="18"/>
                <w:highlight w:val="none"/>
                <w:u w:val="none"/>
                <w:lang w:val="en-US" w:eastAsia="zh-CN"/>
              </w:rPr>
              <w:t>整改态度较好</w:t>
            </w:r>
            <w:r>
              <w:rPr>
                <w:rFonts w:hint="default" w:ascii="Times New Roman" w:hAnsi="Times New Roman" w:eastAsia="仿宋" w:cs="Times New Roman"/>
                <w:i w:val="0"/>
                <w:iCs w:val="0"/>
                <w:color w:val="auto"/>
                <w:sz w:val="18"/>
                <w:szCs w:val="18"/>
                <w:highlight w:val="none"/>
                <w:u w:val="none"/>
              </w:rPr>
              <w:t>，</w:t>
            </w:r>
            <w:r>
              <w:rPr>
                <w:rFonts w:hint="default" w:ascii="Times New Roman" w:hAnsi="Times New Roman" w:eastAsia="仿宋" w:cs="Times New Roman"/>
                <w:i w:val="0"/>
                <w:iCs w:val="0"/>
                <w:color w:val="auto"/>
                <w:sz w:val="18"/>
                <w:szCs w:val="18"/>
                <w:highlight w:val="none"/>
                <w:u w:val="none"/>
                <w:lang w:val="en-US" w:eastAsia="zh-CN"/>
              </w:rPr>
              <w:t>能主动减轻违法行为危害后果</w:t>
            </w:r>
            <w:r>
              <w:rPr>
                <w:rFonts w:hint="default" w:ascii="Times New Roman" w:hAnsi="Times New Roman" w:eastAsia="仿宋" w:cs="Times New Roman"/>
                <w:i w:val="0"/>
                <w:iCs w:val="0"/>
                <w:color w:val="auto"/>
                <w:sz w:val="18"/>
                <w:szCs w:val="18"/>
                <w:highlight w:val="none"/>
                <w:u w:val="none"/>
              </w:rPr>
              <w:t>；</w:t>
            </w:r>
          </w:p>
          <w:p w14:paraId="0A5948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46B30F8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1CB714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责令改正，可处1万元以下罚款。</w:t>
            </w:r>
          </w:p>
        </w:tc>
        <w:tc>
          <w:tcPr>
            <w:tcW w:w="311" w:type="pct"/>
            <w:noWrap/>
            <w:vAlign w:val="center"/>
          </w:tcPr>
          <w:p w14:paraId="70C279B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DF1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E7A21A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B0DFE8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BB80E4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51F50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2B1E52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01B112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责令改正，处1万元以上3万元以下罚款，并公告。</w:t>
            </w:r>
          </w:p>
        </w:tc>
        <w:tc>
          <w:tcPr>
            <w:tcW w:w="311" w:type="pct"/>
            <w:noWrap/>
            <w:vAlign w:val="center"/>
          </w:tcPr>
          <w:p w14:paraId="0D80ECA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E13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26E71E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6D88E6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FFE503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DAB356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05CD54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拒不改正、</w:t>
            </w:r>
            <w:r>
              <w:rPr>
                <w:rFonts w:hint="default" w:ascii="Times New Roman" w:hAnsi="Times New Roman" w:eastAsia="仿宋" w:cs="Times New Roman"/>
                <w:i w:val="0"/>
                <w:iCs w:val="0"/>
                <w:color w:val="auto"/>
                <w:sz w:val="18"/>
                <w:szCs w:val="18"/>
                <w:highlight w:val="none"/>
                <w:u w:val="none"/>
              </w:rPr>
              <w:t>多年未向商务主管部门提交报告</w:t>
            </w:r>
            <w:r>
              <w:rPr>
                <w:rFonts w:hint="default" w:ascii="Times New Roman" w:hAnsi="Times New Roman" w:eastAsia="仿宋" w:cs="Times New Roman"/>
                <w:color w:val="auto"/>
                <w:sz w:val="18"/>
                <w:szCs w:val="18"/>
                <w:highlight w:val="none"/>
                <w:u w:val="none"/>
              </w:rPr>
              <w:t>或造成严重社会影响等</w:t>
            </w:r>
            <w:r>
              <w:rPr>
                <w:rFonts w:hint="default" w:ascii="Times New Roman" w:hAnsi="Times New Roman" w:eastAsia="仿宋" w:cs="Times New Roman"/>
                <w:color w:val="auto"/>
                <w:sz w:val="18"/>
                <w:szCs w:val="18"/>
                <w:highlight w:val="none"/>
                <w:u w:val="none"/>
                <w:lang w:val="en-US" w:eastAsia="zh-CN"/>
              </w:rPr>
              <w:t>情形的</w:t>
            </w:r>
            <w:r>
              <w:rPr>
                <w:rFonts w:hint="default" w:ascii="Times New Roman" w:hAnsi="Times New Roman" w:eastAsia="仿宋" w:cs="Times New Roman"/>
                <w:i w:val="0"/>
                <w:iCs w:val="0"/>
                <w:color w:val="auto"/>
                <w:sz w:val="18"/>
                <w:szCs w:val="18"/>
                <w:highlight w:val="none"/>
                <w:u w:val="none"/>
              </w:rPr>
              <w:t>。</w:t>
            </w:r>
          </w:p>
        </w:tc>
        <w:tc>
          <w:tcPr>
            <w:tcW w:w="708" w:type="pct"/>
            <w:noWrap w:val="0"/>
            <w:vAlign w:val="center"/>
          </w:tcPr>
          <w:p w14:paraId="652ED7E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责令改正，处3万元以上5万元以下罚款，并公告。</w:t>
            </w:r>
          </w:p>
        </w:tc>
        <w:tc>
          <w:tcPr>
            <w:tcW w:w="311" w:type="pct"/>
            <w:noWrap/>
            <w:vAlign w:val="center"/>
          </w:tcPr>
          <w:p w14:paraId="52A66A7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423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7" w:type="pct"/>
            <w:vMerge w:val="restart"/>
            <w:noWrap w:val="0"/>
            <w:vAlign w:val="center"/>
          </w:tcPr>
          <w:p w14:paraId="7C52F1E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28</w:t>
            </w:r>
          </w:p>
        </w:tc>
        <w:tc>
          <w:tcPr>
            <w:tcW w:w="598" w:type="pct"/>
            <w:vMerge w:val="restart"/>
            <w:noWrap w:val="0"/>
            <w:vAlign w:val="center"/>
          </w:tcPr>
          <w:p w14:paraId="225C78F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对特许人未依法向被特许人披露相关信息的行政处罚（2603）</w:t>
            </w:r>
          </w:p>
        </w:tc>
        <w:tc>
          <w:tcPr>
            <w:tcW w:w="1412" w:type="pct"/>
            <w:vMerge w:val="restart"/>
            <w:noWrap w:val="0"/>
            <w:vAlign w:val="center"/>
          </w:tcPr>
          <w:p w14:paraId="0A4EA8E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《商业特许经营管理条例》（国务院令第485号）第二十一条 特许人应当在订立特许经营合同之日前至少30日，以书面形式向被特许人提供本条例第二十二条规定的信息，并提供特许经营合同文本。</w:t>
            </w:r>
          </w:p>
          <w:p w14:paraId="5107FE0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第二十三条　特许人向被特许人提供的信息应当真实、准确、完整，不得隐瞒有关信息，或者提供虚假信息。</w:t>
            </w:r>
          </w:p>
          <w:p w14:paraId="12A4EB4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特许人向被特许人提供的信息发生重大变更的，应当及时通知被特许人。</w:t>
            </w:r>
          </w:p>
          <w:p w14:paraId="1B1986C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特许人隐瞒有关信息或者提供虚假信息的，被特许人可以解除特许经营合同。</w:t>
            </w:r>
          </w:p>
          <w:p w14:paraId="50DEEC4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第二十八条 特许人违反本条例第二十一条、第二十三条规定,被特许人向商务主管部门举报并经查实的,由商务主管部门责令改正,处1万元以上5万元以下的罚款；情节严重的,处5万元以上10万元以下的罚款,并予以公告。</w:t>
            </w:r>
          </w:p>
        </w:tc>
        <w:tc>
          <w:tcPr>
            <w:tcW w:w="200" w:type="pct"/>
            <w:noWrap w:val="0"/>
            <w:vAlign w:val="center"/>
          </w:tcPr>
          <w:p w14:paraId="174A954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117910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color w:val="auto"/>
                <w:sz w:val="18"/>
                <w:szCs w:val="18"/>
                <w:highlight w:val="none"/>
                <w:u w:val="none"/>
              </w:rPr>
              <w:t>违法情节轻微且能够主动纠正违法行为，未造成危害后果的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F807F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FE142E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57D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87" w:type="pct"/>
            <w:vMerge w:val="continue"/>
            <w:noWrap w:val="0"/>
            <w:vAlign w:val="center"/>
          </w:tcPr>
          <w:p w14:paraId="51BAFED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CF1D3C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26A83D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3DB3E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6598CB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w:t>
            </w:r>
            <w:r>
              <w:rPr>
                <w:rFonts w:hint="default" w:ascii="Times New Roman" w:hAnsi="Times New Roman" w:eastAsia="仿宋" w:cs="Times New Roman"/>
                <w:i w:val="0"/>
                <w:iCs w:val="0"/>
                <w:color w:val="auto"/>
                <w:sz w:val="18"/>
                <w:szCs w:val="18"/>
                <w:highlight w:val="none"/>
                <w:u w:val="none"/>
                <w:lang w:val="en-US" w:eastAsia="zh-CN"/>
              </w:rPr>
              <w:t>危害后果轻微</w:t>
            </w:r>
            <w:r>
              <w:rPr>
                <w:rFonts w:hint="default" w:ascii="Times New Roman" w:hAnsi="Times New Roman" w:eastAsia="仿宋" w:cs="Times New Roman"/>
                <w:i w:val="0"/>
                <w:iCs w:val="0"/>
                <w:color w:val="auto"/>
                <w:sz w:val="18"/>
                <w:szCs w:val="18"/>
                <w:highlight w:val="none"/>
                <w:u w:val="none"/>
              </w:rPr>
              <w:t>，改正态度较好，能在限期内整改。</w:t>
            </w:r>
          </w:p>
        </w:tc>
        <w:tc>
          <w:tcPr>
            <w:tcW w:w="708" w:type="pct"/>
            <w:noWrap w:val="0"/>
            <w:vAlign w:val="center"/>
          </w:tcPr>
          <w:p w14:paraId="66C2FC6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463D5C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F47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7" w:type="pct"/>
            <w:vMerge w:val="continue"/>
            <w:noWrap w:val="0"/>
            <w:vAlign w:val="center"/>
          </w:tcPr>
          <w:p w14:paraId="355B0DB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02164B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4722A7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61E85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56B497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1.社会影响较小，整改态度较好，能</w:t>
            </w:r>
            <w:r>
              <w:rPr>
                <w:rFonts w:hint="default" w:ascii="Times New Roman" w:hAnsi="Times New Roman" w:eastAsia="仿宋" w:cs="Times New Roman"/>
                <w:i w:val="0"/>
                <w:iCs w:val="0"/>
                <w:color w:val="auto"/>
                <w:sz w:val="18"/>
                <w:szCs w:val="18"/>
                <w:highlight w:val="none"/>
                <w:u w:val="none"/>
                <w:lang w:val="en-US" w:eastAsia="zh-CN"/>
              </w:rPr>
              <w:t>主动消除违法行为危害后果</w:t>
            </w:r>
            <w:r>
              <w:rPr>
                <w:rFonts w:hint="default" w:ascii="Times New Roman" w:hAnsi="Times New Roman" w:eastAsia="仿宋" w:cs="Times New Roman"/>
                <w:i w:val="0"/>
                <w:iCs w:val="0"/>
                <w:color w:val="auto"/>
                <w:sz w:val="18"/>
                <w:szCs w:val="18"/>
                <w:highlight w:val="none"/>
                <w:u w:val="none"/>
              </w:rPr>
              <w:t>；</w:t>
            </w:r>
          </w:p>
          <w:p w14:paraId="636FC5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积极配合商务部门调查，主动提供证据材料，并主动供述商务部门尚未掌握的违法行为。</w:t>
            </w:r>
          </w:p>
        </w:tc>
        <w:tc>
          <w:tcPr>
            <w:tcW w:w="708" w:type="pct"/>
            <w:noWrap w:val="0"/>
            <w:vAlign w:val="center"/>
          </w:tcPr>
          <w:p w14:paraId="1D58A22C">
            <w:pPr>
              <w:pStyle w:val="4"/>
              <w:rPr>
                <w:rFonts w:hint="default" w:ascii="Times New Roman" w:hAnsi="Times New Roman"/>
                <w:lang w:val="en-US" w:eastAsia="zh-CN"/>
              </w:rPr>
            </w:pPr>
            <w:r>
              <w:rPr>
                <w:rFonts w:hint="default" w:ascii="Times New Roman" w:hAnsi="Times New Roman" w:eastAsia="仿宋" w:cs="Times New Roman"/>
                <w:i w:val="0"/>
                <w:iCs w:val="0"/>
                <w:color w:val="auto"/>
                <w:sz w:val="18"/>
                <w:szCs w:val="18"/>
                <w:highlight w:val="none"/>
                <w:u w:val="none"/>
                <w:lang w:val="en-US" w:eastAsia="zh-CN"/>
              </w:rPr>
              <w:t>非情节严重情形的，处1万元以下罚款。</w:t>
            </w:r>
          </w:p>
        </w:tc>
        <w:tc>
          <w:tcPr>
            <w:tcW w:w="311" w:type="pct"/>
            <w:noWrap/>
            <w:vAlign w:val="center"/>
          </w:tcPr>
          <w:p w14:paraId="1AF3B8A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98F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87" w:type="pct"/>
            <w:vMerge w:val="continue"/>
            <w:noWrap w:val="0"/>
            <w:vAlign w:val="center"/>
          </w:tcPr>
          <w:p w14:paraId="5964D22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4FE6F8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49A023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F50BB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057422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1.社会影响较小，</w:t>
            </w:r>
            <w:r>
              <w:rPr>
                <w:rFonts w:hint="default" w:ascii="Times New Roman" w:hAnsi="Times New Roman" w:eastAsia="仿宋" w:cs="Times New Roman"/>
                <w:i w:val="0"/>
                <w:iCs w:val="0"/>
                <w:color w:val="auto"/>
                <w:sz w:val="18"/>
                <w:szCs w:val="18"/>
                <w:highlight w:val="none"/>
                <w:u w:val="none"/>
                <w:lang w:val="en-US" w:eastAsia="zh-CN"/>
              </w:rPr>
              <w:t>整改态度较好</w:t>
            </w:r>
            <w:r>
              <w:rPr>
                <w:rFonts w:hint="default" w:ascii="Times New Roman" w:hAnsi="Times New Roman" w:eastAsia="仿宋" w:cs="Times New Roman"/>
                <w:i w:val="0"/>
                <w:iCs w:val="0"/>
                <w:color w:val="auto"/>
                <w:sz w:val="18"/>
                <w:szCs w:val="18"/>
                <w:highlight w:val="none"/>
                <w:u w:val="none"/>
              </w:rPr>
              <w:t>，</w:t>
            </w:r>
            <w:r>
              <w:rPr>
                <w:rFonts w:hint="default" w:ascii="Times New Roman" w:hAnsi="Times New Roman" w:eastAsia="仿宋" w:cs="Times New Roman"/>
                <w:i w:val="0"/>
                <w:iCs w:val="0"/>
                <w:color w:val="auto"/>
                <w:sz w:val="18"/>
                <w:szCs w:val="18"/>
                <w:highlight w:val="none"/>
                <w:u w:val="none"/>
                <w:lang w:val="en-US" w:eastAsia="zh-CN"/>
              </w:rPr>
              <w:t>能主动减轻违法行为危害后果</w:t>
            </w:r>
            <w:r>
              <w:rPr>
                <w:rFonts w:hint="default" w:ascii="Times New Roman" w:hAnsi="Times New Roman" w:eastAsia="仿宋" w:cs="Times New Roman"/>
                <w:i w:val="0"/>
                <w:iCs w:val="0"/>
                <w:color w:val="auto"/>
                <w:sz w:val="18"/>
                <w:szCs w:val="18"/>
                <w:highlight w:val="none"/>
                <w:u w:val="none"/>
              </w:rPr>
              <w:t>；</w:t>
            </w:r>
          </w:p>
          <w:p w14:paraId="0462BE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0E90C60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68B2DB9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责令改正，处1万元以上3万元以下罚款。</w:t>
            </w:r>
          </w:p>
        </w:tc>
        <w:tc>
          <w:tcPr>
            <w:tcW w:w="311" w:type="pct"/>
            <w:noWrap/>
            <w:vAlign w:val="center"/>
          </w:tcPr>
          <w:p w14:paraId="4CA04C2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112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7" w:type="pct"/>
            <w:vMerge w:val="continue"/>
            <w:noWrap w:val="0"/>
            <w:vAlign w:val="center"/>
          </w:tcPr>
          <w:p w14:paraId="5F93E37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81EE04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07F067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02300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6DDCD8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0BEA79A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责令改正，处3万元以上</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万元以下罚款。</w:t>
            </w:r>
          </w:p>
        </w:tc>
        <w:tc>
          <w:tcPr>
            <w:tcW w:w="311" w:type="pct"/>
            <w:noWrap/>
            <w:vAlign w:val="center"/>
          </w:tcPr>
          <w:p w14:paraId="73D0EE5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2B9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87" w:type="pct"/>
            <w:vMerge w:val="continue"/>
            <w:noWrap w:val="0"/>
            <w:vAlign w:val="center"/>
          </w:tcPr>
          <w:p w14:paraId="7C9D758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A10593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162668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18E8E1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0D892A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拒不改正、多次违法或造成严重社会影响等</w:t>
            </w:r>
            <w:r>
              <w:rPr>
                <w:rFonts w:hint="default" w:ascii="Times New Roman" w:hAnsi="Times New Roman" w:eastAsia="仿宋" w:cs="Times New Roman"/>
                <w:color w:val="auto"/>
                <w:sz w:val="18"/>
                <w:szCs w:val="18"/>
                <w:highlight w:val="none"/>
                <w:u w:val="none"/>
                <w:lang w:val="en-US" w:eastAsia="zh-CN"/>
              </w:rPr>
              <w:t>情形的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2F7FD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万元以上10万元以下罚款，并公告。</w:t>
            </w:r>
          </w:p>
        </w:tc>
        <w:tc>
          <w:tcPr>
            <w:tcW w:w="311" w:type="pct"/>
            <w:noWrap/>
            <w:vAlign w:val="center"/>
          </w:tcPr>
          <w:p w14:paraId="1FCAAF8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3D2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000" w:type="pct"/>
            <w:gridSpan w:val="7"/>
            <w:shd w:val="clear" w:color="auto" w:fill="auto"/>
            <w:noWrap w:val="0"/>
            <w:vAlign w:val="center"/>
          </w:tcPr>
          <w:p w14:paraId="5E8B30C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五、洗染业管理</w:t>
            </w:r>
          </w:p>
        </w:tc>
      </w:tr>
      <w:tr w14:paraId="1E37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7" w:type="pct"/>
            <w:vMerge w:val="restart"/>
            <w:noWrap w:val="0"/>
            <w:vAlign w:val="center"/>
          </w:tcPr>
          <w:p w14:paraId="5D6C9DD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29</w:t>
            </w:r>
          </w:p>
        </w:tc>
        <w:tc>
          <w:tcPr>
            <w:tcW w:w="598" w:type="pct"/>
            <w:vMerge w:val="restart"/>
            <w:noWrap w:val="0"/>
            <w:vAlign w:val="center"/>
          </w:tcPr>
          <w:p w14:paraId="424EDA2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对违反《洗染业管理办法》相关规定的行政处罚（2604）</w:t>
            </w:r>
          </w:p>
        </w:tc>
        <w:tc>
          <w:tcPr>
            <w:tcW w:w="1412" w:type="pct"/>
            <w:vMerge w:val="restart"/>
            <w:noWrap w:val="0"/>
            <w:vAlign w:val="center"/>
          </w:tcPr>
          <w:p w14:paraId="110989B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《洗染业管理办法》（商务部 国家工商行政管理总局 国家环境保护总局令  2007年第5号）第三条</w:t>
            </w:r>
            <w:r>
              <w:rPr>
                <w:rFonts w:hint="default" w:ascii="Times New Roman" w:hAnsi="Times New Roman" w:eastAsia="仿宋" w:cs="Times New Roman"/>
                <w:i w:val="0"/>
                <w:iCs w:val="0"/>
                <w:color w:val="auto"/>
                <w:sz w:val="18"/>
                <w:szCs w:val="18"/>
                <w:highlight w:val="none"/>
                <w:u w:val="none"/>
                <w:lang w:val="en-US" w:eastAsia="zh-CN"/>
              </w:rPr>
              <w:t>第一款</w:t>
            </w:r>
            <w:r>
              <w:rPr>
                <w:rFonts w:hint="default" w:ascii="Times New Roman" w:hAnsi="Times New Roman" w:eastAsia="仿宋" w:cs="Times New Roman"/>
                <w:i w:val="0"/>
                <w:iCs w:val="0"/>
                <w:color w:val="auto"/>
                <w:sz w:val="18"/>
                <w:szCs w:val="18"/>
                <w:highlight w:val="none"/>
                <w:u w:val="none"/>
              </w:rPr>
              <w:t xml:space="preserve"> 商务部对全国洗染行业进行指导、协调、监督和管理，地方各级商务主管部门负责本行政区域内洗染行业指导、协调、监督和管理工作。</w:t>
            </w:r>
          </w:p>
          <w:p w14:paraId="2B4E7D2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第二十二条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经营者违反本办法规定，法律法规有规定的，从其规定</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没有规定的，由商务、工商、环保部门依据本办法第三条规定的职能责令改正，有违法所得的，可处违法所得3倍以下罚款，但最高不超过3万元</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没有违法所得的，可处1万元以下罚款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并可予以公告。</w:t>
            </w:r>
          </w:p>
        </w:tc>
        <w:tc>
          <w:tcPr>
            <w:tcW w:w="200" w:type="pct"/>
            <w:noWrap w:val="0"/>
            <w:vAlign w:val="center"/>
          </w:tcPr>
          <w:p w14:paraId="765B42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180292A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未给消费者造成损失，改正态度较好，能现场或立即改正的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10B6721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2D2FD2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BCB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87" w:type="pct"/>
            <w:vMerge w:val="continue"/>
            <w:noWrap w:val="0"/>
            <w:vAlign w:val="center"/>
          </w:tcPr>
          <w:p w14:paraId="27AC6ED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1030F8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E4CB0D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2C71C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1FC2755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属初次违法，未给消费者造成损失，改正态度较好，能在限期内改正。</w:t>
            </w:r>
          </w:p>
        </w:tc>
        <w:tc>
          <w:tcPr>
            <w:tcW w:w="708" w:type="pct"/>
            <w:noWrap w:val="0"/>
            <w:vAlign w:val="center"/>
          </w:tcPr>
          <w:p w14:paraId="12EC248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BF9AC6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667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9D6775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B49A21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7CE7E6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858BD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06EBC4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1.社会影响较小，给消费者造成较小损失，改正态度较好，且能在限期内减轻消费者损失；</w:t>
            </w:r>
          </w:p>
          <w:p w14:paraId="15055DB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575E9A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114703A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有违法所得的，可处违法所得</w:t>
            </w: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倍以下罚款，最高不超过3万元</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没有违法所得的，可处</w:t>
            </w:r>
            <w:r>
              <w:rPr>
                <w:rFonts w:hint="default" w:ascii="Times New Roman" w:hAnsi="Times New Roman" w:eastAsia="仿宋" w:cs="Times New Roman"/>
                <w:i w:val="0"/>
                <w:iCs w:val="0"/>
                <w:color w:val="auto"/>
                <w:sz w:val="18"/>
                <w:szCs w:val="18"/>
                <w:highlight w:val="none"/>
                <w:u w:val="none"/>
                <w:lang w:val="en-US" w:eastAsia="zh-CN"/>
              </w:rPr>
              <w:t>3000</w:t>
            </w:r>
            <w:r>
              <w:rPr>
                <w:rFonts w:hint="default" w:ascii="Times New Roman" w:hAnsi="Times New Roman" w:eastAsia="仿宋" w:cs="Times New Roman"/>
                <w:i w:val="0"/>
                <w:iCs w:val="0"/>
                <w:color w:val="auto"/>
                <w:sz w:val="18"/>
                <w:szCs w:val="18"/>
                <w:highlight w:val="none"/>
                <w:u w:val="none"/>
              </w:rPr>
              <w:t>元以下罚款。</w:t>
            </w:r>
          </w:p>
        </w:tc>
        <w:tc>
          <w:tcPr>
            <w:tcW w:w="311" w:type="pct"/>
            <w:noWrap/>
            <w:vAlign w:val="center"/>
          </w:tcPr>
          <w:p w14:paraId="28EDEC6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028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7" w:type="pct"/>
            <w:vMerge w:val="continue"/>
            <w:noWrap w:val="0"/>
            <w:vAlign w:val="center"/>
          </w:tcPr>
          <w:p w14:paraId="23A1E58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D37C07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981729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A6934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575C3D2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3929F4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有违法所得的，可处违法所得</w:t>
            </w:r>
            <w:r>
              <w:rPr>
                <w:rFonts w:hint="default" w:ascii="Times New Roman" w:hAnsi="Times New Roman" w:eastAsia="仿宋" w:cs="Times New Roman"/>
                <w:i w:val="0"/>
                <w:iCs w:val="0"/>
                <w:color w:val="auto"/>
                <w:sz w:val="18"/>
                <w:szCs w:val="18"/>
                <w:highlight w:val="none"/>
                <w:u w:val="none"/>
                <w:lang w:val="en-US" w:eastAsia="zh-CN"/>
              </w:rPr>
              <w:t>1倍以上2倍以下</w:t>
            </w:r>
            <w:r>
              <w:rPr>
                <w:rFonts w:hint="default" w:ascii="Times New Roman" w:hAnsi="Times New Roman" w:eastAsia="仿宋" w:cs="Times New Roman"/>
                <w:i w:val="0"/>
                <w:iCs w:val="0"/>
                <w:color w:val="auto"/>
                <w:sz w:val="18"/>
                <w:szCs w:val="18"/>
                <w:highlight w:val="none"/>
                <w:u w:val="none"/>
              </w:rPr>
              <w:t>罚款，最高不超过3万元</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没有违法所得的，可处</w:t>
            </w:r>
            <w:r>
              <w:rPr>
                <w:rFonts w:hint="default" w:ascii="Times New Roman" w:hAnsi="Times New Roman" w:eastAsia="仿宋" w:cs="Times New Roman"/>
                <w:i w:val="0"/>
                <w:iCs w:val="0"/>
                <w:color w:val="auto"/>
                <w:sz w:val="18"/>
                <w:szCs w:val="18"/>
                <w:highlight w:val="none"/>
                <w:u w:val="none"/>
                <w:lang w:val="en-US" w:eastAsia="zh-CN"/>
              </w:rPr>
              <w:t>3000元以上6000</w:t>
            </w:r>
            <w:r>
              <w:rPr>
                <w:rFonts w:hint="default" w:ascii="Times New Roman" w:hAnsi="Times New Roman" w:eastAsia="仿宋" w:cs="Times New Roman"/>
                <w:i w:val="0"/>
                <w:iCs w:val="0"/>
                <w:color w:val="auto"/>
                <w:sz w:val="18"/>
                <w:szCs w:val="18"/>
                <w:highlight w:val="none"/>
                <w:u w:val="none"/>
              </w:rPr>
              <w:t>元</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罚款。</w:t>
            </w:r>
          </w:p>
        </w:tc>
        <w:tc>
          <w:tcPr>
            <w:tcW w:w="311" w:type="pct"/>
            <w:noWrap/>
            <w:vAlign w:val="center"/>
          </w:tcPr>
          <w:p w14:paraId="42717CF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AEC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187" w:type="pct"/>
            <w:vMerge w:val="continue"/>
            <w:noWrap w:val="0"/>
            <w:vAlign w:val="center"/>
          </w:tcPr>
          <w:p w14:paraId="46F346C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2D499C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5D6288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F8693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507675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多次违法，给消费者造成较大损失或</w:t>
            </w:r>
            <w:r>
              <w:rPr>
                <w:rFonts w:hint="default" w:ascii="Times New Roman" w:hAnsi="Times New Roman" w:eastAsia="仿宋" w:cs="Times New Roman"/>
                <w:i w:val="0"/>
                <w:iCs w:val="0"/>
                <w:color w:val="auto"/>
                <w:sz w:val="18"/>
                <w:szCs w:val="18"/>
                <w:highlight w:val="none"/>
                <w:u w:val="none"/>
                <w:lang w:val="en-US" w:eastAsia="zh-CN"/>
              </w:rPr>
              <w:t>危害后果较重</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7C70E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有违法所得的，可处违法所得</w:t>
            </w:r>
            <w:r>
              <w:rPr>
                <w:rFonts w:hint="default" w:ascii="Times New Roman" w:hAnsi="Times New Roman" w:eastAsia="仿宋" w:cs="Times New Roman"/>
                <w:i w:val="0"/>
                <w:iCs w:val="0"/>
                <w:color w:val="auto"/>
                <w:sz w:val="18"/>
                <w:szCs w:val="18"/>
                <w:highlight w:val="none"/>
                <w:u w:val="none"/>
                <w:lang w:val="en-US" w:eastAsia="zh-CN"/>
              </w:rPr>
              <w:t>2倍以上3倍以下</w:t>
            </w:r>
            <w:r>
              <w:rPr>
                <w:rFonts w:hint="default" w:ascii="Times New Roman" w:hAnsi="Times New Roman" w:eastAsia="仿宋" w:cs="Times New Roman"/>
                <w:i w:val="0"/>
                <w:iCs w:val="0"/>
                <w:color w:val="auto"/>
                <w:sz w:val="18"/>
                <w:szCs w:val="18"/>
                <w:highlight w:val="none"/>
                <w:u w:val="none"/>
              </w:rPr>
              <w:t>罚款，最高不超过3万元</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没有违法所得的，可处</w:t>
            </w:r>
            <w:r>
              <w:rPr>
                <w:rFonts w:hint="default" w:ascii="Times New Roman" w:hAnsi="Times New Roman" w:eastAsia="仿宋" w:cs="Times New Roman"/>
                <w:i w:val="0"/>
                <w:iCs w:val="0"/>
                <w:color w:val="auto"/>
                <w:sz w:val="18"/>
                <w:szCs w:val="18"/>
                <w:highlight w:val="none"/>
                <w:u w:val="none"/>
                <w:lang w:val="en-US" w:eastAsia="zh-CN"/>
              </w:rPr>
              <w:t>6000元以上10000</w:t>
            </w:r>
            <w:r>
              <w:rPr>
                <w:rFonts w:hint="default" w:ascii="Times New Roman" w:hAnsi="Times New Roman" w:eastAsia="仿宋" w:cs="Times New Roman"/>
                <w:i w:val="0"/>
                <w:iCs w:val="0"/>
                <w:color w:val="auto"/>
                <w:sz w:val="18"/>
                <w:szCs w:val="18"/>
                <w:highlight w:val="none"/>
                <w:u w:val="none"/>
              </w:rPr>
              <w:t>元</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并予以公告</w:t>
            </w:r>
            <w:r>
              <w:rPr>
                <w:rFonts w:hint="default" w:ascii="Times New Roman" w:hAnsi="Times New Roman" w:eastAsia="仿宋" w:cs="Times New Roman"/>
                <w:i w:val="0"/>
                <w:iCs w:val="0"/>
                <w:color w:val="auto"/>
                <w:sz w:val="18"/>
                <w:szCs w:val="18"/>
                <w:highlight w:val="none"/>
                <w:u w:val="none"/>
              </w:rPr>
              <w:t>。</w:t>
            </w:r>
          </w:p>
        </w:tc>
        <w:tc>
          <w:tcPr>
            <w:tcW w:w="311" w:type="pct"/>
            <w:noWrap/>
            <w:vAlign w:val="center"/>
          </w:tcPr>
          <w:p w14:paraId="1DDC6DF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506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000" w:type="pct"/>
            <w:gridSpan w:val="7"/>
            <w:shd w:val="clear" w:color="auto" w:fill="auto"/>
            <w:noWrap w:val="0"/>
            <w:vAlign w:val="center"/>
          </w:tcPr>
          <w:p w14:paraId="7BD7D79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六、零售商供应商公平交易管理</w:t>
            </w:r>
          </w:p>
        </w:tc>
      </w:tr>
      <w:tr w14:paraId="4A21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7" w:type="pct"/>
            <w:vMerge w:val="restart"/>
            <w:noWrap w:val="0"/>
            <w:vAlign w:val="center"/>
          </w:tcPr>
          <w:p w14:paraId="6812D04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30</w:t>
            </w:r>
          </w:p>
        </w:tc>
        <w:tc>
          <w:tcPr>
            <w:tcW w:w="598" w:type="pct"/>
            <w:vMerge w:val="restart"/>
            <w:noWrap w:val="0"/>
            <w:vAlign w:val="center"/>
          </w:tcPr>
          <w:p w14:paraId="50AD9B5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对零售商或者供应商违反公平交易规定的行政处罚（2605）</w:t>
            </w:r>
          </w:p>
        </w:tc>
        <w:tc>
          <w:tcPr>
            <w:tcW w:w="1412" w:type="pct"/>
            <w:vMerge w:val="restart"/>
            <w:noWrap w:val="0"/>
            <w:vAlign w:val="center"/>
          </w:tcPr>
          <w:p w14:paraId="6D7057A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《零售商供应商公平交易管理办法》第二十三条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200" w:type="pct"/>
            <w:noWrap w:val="0"/>
            <w:vAlign w:val="center"/>
          </w:tcPr>
          <w:p w14:paraId="55C477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03A6B7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涉案金额1000元以内，能在限期内主动改正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FB4368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DBA559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0A3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87" w:type="pct"/>
            <w:vMerge w:val="continue"/>
            <w:noWrap w:val="0"/>
            <w:vAlign w:val="center"/>
          </w:tcPr>
          <w:p w14:paraId="45463FC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D6B865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309C0C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C96995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638695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属初次违法，涉案金额2000元以内，能在限期内改正。</w:t>
            </w:r>
          </w:p>
        </w:tc>
        <w:tc>
          <w:tcPr>
            <w:tcW w:w="708" w:type="pct"/>
            <w:noWrap w:val="0"/>
            <w:vAlign w:val="center"/>
          </w:tcPr>
          <w:p w14:paraId="0C7754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6E4B0A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717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F0DFC4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820DBD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46F155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47ED02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54ED365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1.涉案金额30000元以内；能立即改正违法行为且主动减轻</w:t>
            </w:r>
            <w:r>
              <w:rPr>
                <w:rFonts w:hint="default" w:ascii="Times New Roman" w:hAnsi="Times New Roman" w:eastAsia="仿宋" w:cs="Times New Roman"/>
                <w:i w:val="0"/>
                <w:iCs w:val="0"/>
                <w:color w:val="auto"/>
                <w:sz w:val="18"/>
                <w:szCs w:val="18"/>
                <w:highlight w:val="none"/>
                <w:u w:val="none"/>
                <w:lang w:val="en-US" w:eastAsia="zh-CN"/>
              </w:rPr>
              <w:t>危害后果</w:t>
            </w:r>
            <w:r>
              <w:rPr>
                <w:rFonts w:hint="default" w:ascii="Times New Roman" w:hAnsi="Times New Roman" w:eastAsia="仿宋" w:cs="Times New Roman"/>
                <w:i w:val="0"/>
                <w:iCs w:val="0"/>
                <w:color w:val="auto"/>
                <w:sz w:val="18"/>
                <w:szCs w:val="18"/>
                <w:highlight w:val="none"/>
                <w:u w:val="none"/>
              </w:rPr>
              <w:t>；</w:t>
            </w:r>
          </w:p>
          <w:p w14:paraId="075FAE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3A85AFC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2FB3D6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有违法所得的，可处违法所得</w:t>
            </w:r>
            <w:r>
              <w:rPr>
                <w:rFonts w:hint="default" w:ascii="Times New Roman" w:hAnsi="Times New Roman" w:eastAsia="仿宋" w:cs="Times New Roman"/>
                <w:i w:val="0"/>
                <w:iCs w:val="0"/>
                <w:color w:val="auto"/>
                <w:sz w:val="18"/>
                <w:szCs w:val="18"/>
                <w:highlight w:val="none"/>
                <w:u w:val="none"/>
                <w:lang w:val="en-US" w:eastAsia="zh-CN"/>
              </w:rPr>
              <w:t>一</w:t>
            </w:r>
            <w:r>
              <w:rPr>
                <w:rFonts w:hint="default" w:ascii="Times New Roman" w:hAnsi="Times New Roman" w:eastAsia="仿宋" w:cs="Times New Roman"/>
                <w:i w:val="0"/>
                <w:iCs w:val="0"/>
                <w:color w:val="auto"/>
                <w:sz w:val="18"/>
                <w:szCs w:val="18"/>
                <w:highlight w:val="none"/>
                <w:u w:val="none"/>
              </w:rPr>
              <w:t>倍以下罚款，最高不超过</w:t>
            </w:r>
            <w:r>
              <w:rPr>
                <w:rFonts w:hint="default" w:ascii="Times New Roman" w:hAnsi="Times New Roman" w:eastAsia="仿宋" w:cs="Times New Roman"/>
                <w:i w:val="0"/>
                <w:iCs w:val="0"/>
                <w:color w:val="auto"/>
                <w:sz w:val="18"/>
                <w:szCs w:val="18"/>
                <w:highlight w:val="none"/>
                <w:u w:val="none"/>
                <w:lang w:val="en-US" w:eastAsia="zh-CN"/>
              </w:rPr>
              <w:t>三</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没有违法所得的，可处</w:t>
            </w:r>
            <w:r>
              <w:rPr>
                <w:rFonts w:hint="default" w:ascii="Times New Roman" w:hAnsi="Times New Roman" w:eastAsia="仿宋" w:cs="Times New Roman"/>
                <w:i w:val="0"/>
                <w:iCs w:val="0"/>
                <w:color w:val="auto"/>
                <w:sz w:val="18"/>
                <w:szCs w:val="18"/>
                <w:highlight w:val="none"/>
                <w:u w:val="none"/>
                <w:lang w:val="en-US" w:eastAsia="zh-CN"/>
              </w:rPr>
              <w:t>三千</w:t>
            </w:r>
            <w:r>
              <w:rPr>
                <w:rFonts w:hint="default" w:ascii="Times New Roman" w:hAnsi="Times New Roman" w:eastAsia="仿宋" w:cs="Times New Roman"/>
                <w:i w:val="0"/>
                <w:iCs w:val="0"/>
                <w:color w:val="auto"/>
                <w:sz w:val="18"/>
                <w:szCs w:val="18"/>
                <w:highlight w:val="none"/>
                <w:u w:val="none"/>
              </w:rPr>
              <w:t>元以下罚款。</w:t>
            </w:r>
          </w:p>
        </w:tc>
        <w:tc>
          <w:tcPr>
            <w:tcW w:w="311" w:type="pct"/>
            <w:noWrap/>
            <w:vAlign w:val="center"/>
          </w:tcPr>
          <w:p w14:paraId="376DAFC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E36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D63A3E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38B345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6DEC53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2DA091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7B83016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4799406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有违法所得的，可处违法所得</w:t>
            </w:r>
            <w:r>
              <w:rPr>
                <w:rFonts w:hint="default" w:ascii="Times New Roman" w:hAnsi="Times New Roman" w:eastAsia="仿宋" w:cs="Times New Roman"/>
                <w:i w:val="0"/>
                <w:iCs w:val="0"/>
                <w:color w:val="auto"/>
                <w:sz w:val="18"/>
                <w:szCs w:val="18"/>
                <w:highlight w:val="none"/>
                <w:u w:val="none"/>
                <w:lang w:val="en-US" w:eastAsia="zh-CN"/>
              </w:rPr>
              <w:t>一倍以上二倍以下</w:t>
            </w:r>
            <w:r>
              <w:rPr>
                <w:rFonts w:hint="default" w:ascii="Times New Roman" w:hAnsi="Times New Roman" w:eastAsia="仿宋" w:cs="Times New Roman"/>
                <w:i w:val="0"/>
                <w:iCs w:val="0"/>
                <w:color w:val="auto"/>
                <w:sz w:val="18"/>
                <w:szCs w:val="18"/>
                <w:highlight w:val="none"/>
                <w:u w:val="none"/>
              </w:rPr>
              <w:t>罚款，最高不超过</w:t>
            </w:r>
            <w:r>
              <w:rPr>
                <w:rFonts w:hint="default" w:ascii="Times New Roman" w:hAnsi="Times New Roman" w:eastAsia="仿宋" w:cs="Times New Roman"/>
                <w:i w:val="0"/>
                <w:iCs w:val="0"/>
                <w:color w:val="auto"/>
                <w:sz w:val="18"/>
                <w:szCs w:val="18"/>
                <w:highlight w:val="none"/>
                <w:u w:val="none"/>
                <w:lang w:val="en-US" w:eastAsia="zh-CN"/>
              </w:rPr>
              <w:t>三</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没有违法所得的，可处</w:t>
            </w:r>
            <w:r>
              <w:rPr>
                <w:rFonts w:hint="default" w:ascii="Times New Roman" w:hAnsi="Times New Roman" w:eastAsia="仿宋" w:cs="Times New Roman"/>
                <w:i w:val="0"/>
                <w:iCs w:val="0"/>
                <w:color w:val="auto"/>
                <w:sz w:val="18"/>
                <w:szCs w:val="18"/>
                <w:highlight w:val="none"/>
                <w:u w:val="none"/>
                <w:lang w:val="en-US" w:eastAsia="zh-CN"/>
              </w:rPr>
              <w:t>三千元以上六千</w:t>
            </w:r>
            <w:r>
              <w:rPr>
                <w:rFonts w:hint="default" w:ascii="Times New Roman" w:hAnsi="Times New Roman" w:eastAsia="仿宋" w:cs="Times New Roman"/>
                <w:i w:val="0"/>
                <w:iCs w:val="0"/>
                <w:color w:val="auto"/>
                <w:sz w:val="18"/>
                <w:szCs w:val="18"/>
                <w:highlight w:val="none"/>
                <w:u w:val="none"/>
              </w:rPr>
              <w:t>元</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罚款。</w:t>
            </w:r>
          </w:p>
        </w:tc>
        <w:tc>
          <w:tcPr>
            <w:tcW w:w="311" w:type="pct"/>
            <w:noWrap/>
            <w:vAlign w:val="center"/>
          </w:tcPr>
          <w:p w14:paraId="7129B19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B6F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9525CB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A8A9EA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44F8D1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1A1EB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632B69D2">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涉案金额50000元以上</w:t>
            </w:r>
            <w:r>
              <w:rPr>
                <w:rFonts w:hint="default" w:ascii="Times New Roman" w:hAnsi="Times New Roman" w:eastAsia="仿宋" w:cs="Times New Roman"/>
                <w:i w:val="0"/>
                <w:iCs w:val="0"/>
                <w:color w:val="auto"/>
                <w:sz w:val="18"/>
                <w:szCs w:val="18"/>
                <w:highlight w:val="none"/>
                <w:u w:val="none"/>
                <w:lang w:eastAsia="zh-CN"/>
              </w:rPr>
              <w:t>；</w:t>
            </w:r>
          </w:p>
          <w:p w14:paraId="2A5C4ED0">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cs="Times New Roman"/>
                <w:sz w:val="18"/>
                <w:szCs w:val="18"/>
                <w:highlight w:val="none"/>
                <w:lang w:eastAsia="zh-CN"/>
              </w:rPr>
            </w:pPr>
            <w:r>
              <w:rPr>
                <w:rFonts w:hint="default" w:ascii="Times New Roman" w:hAnsi="Times New Roman" w:eastAsia="仿宋" w:cs="Times New Roman"/>
                <w:i w:val="0"/>
                <w:iCs w:val="0"/>
                <w:color w:val="auto"/>
                <w:sz w:val="18"/>
                <w:szCs w:val="18"/>
                <w:highlight w:val="none"/>
                <w:u w:val="none"/>
                <w:lang w:val="en-US" w:eastAsia="zh-CN"/>
              </w:rPr>
              <w:t xml:space="preserve">2. </w:t>
            </w:r>
            <w:r>
              <w:rPr>
                <w:rFonts w:hint="default" w:ascii="Times New Roman" w:hAnsi="Times New Roman" w:eastAsia="仿宋" w:cs="Times New Roman"/>
                <w:i w:val="0"/>
                <w:iCs w:val="0"/>
                <w:color w:val="auto"/>
                <w:kern w:val="2"/>
                <w:sz w:val="18"/>
                <w:szCs w:val="18"/>
                <w:highlight w:val="none"/>
                <w:u w:val="none"/>
                <w:lang w:val="en-US" w:eastAsia="zh-CN" w:bidi="ar-SA"/>
              </w:rPr>
              <w:t>3次及以上违反本办法规定，不公平交易的。</w:t>
            </w:r>
          </w:p>
        </w:tc>
        <w:tc>
          <w:tcPr>
            <w:tcW w:w="708" w:type="pct"/>
            <w:noWrap w:val="0"/>
            <w:vAlign w:val="center"/>
          </w:tcPr>
          <w:p w14:paraId="61D3C5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有违法所得的，可处违法所得</w:t>
            </w:r>
            <w:r>
              <w:rPr>
                <w:rFonts w:hint="default" w:ascii="Times New Roman" w:hAnsi="Times New Roman" w:eastAsia="仿宋" w:cs="Times New Roman"/>
                <w:i w:val="0"/>
                <w:iCs w:val="0"/>
                <w:color w:val="auto"/>
                <w:sz w:val="18"/>
                <w:szCs w:val="18"/>
                <w:highlight w:val="none"/>
                <w:u w:val="none"/>
                <w:lang w:val="en-US" w:eastAsia="zh-CN"/>
              </w:rPr>
              <w:t>二倍以上三倍以下</w:t>
            </w:r>
            <w:r>
              <w:rPr>
                <w:rFonts w:hint="default" w:ascii="Times New Roman" w:hAnsi="Times New Roman" w:eastAsia="仿宋" w:cs="Times New Roman"/>
                <w:i w:val="0"/>
                <w:iCs w:val="0"/>
                <w:color w:val="auto"/>
                <w:sz w:val="18"/>
                <w:szCs w:val="18"/>
                <w:highlight w:val="none"/>
                <w:u w:val="none"/>
              </w:rPr>
              <w:t>罚款，最高不超过</w:t>
            </w:r>
            <w:r>
              <w:rPr>
                <w:rFonts w:hint="default" w:ascii="Times New Roman" w:hAnsi="Times New Roman" w:eastAsia="仿宋" w:cs="Times New Roman"/>
                <w:i w:val="0"/>
                <w:iCs w:val="0"/>
                <w:color w:val="auto"/>
                <w:sz w:val="18"/>
                <w:szCs w:val="18"/>
                <w:highlight w:val="none"/>
                <w:u w:val="none"/>
                <w:lang w:val="en-US" w:eastAsia="zh-CN"/>
              </w:rPr>
              <w:t>三</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没有违法所得的，可处</w:t>
            </w:r>
            <w:r>
              <w:rPr>
                <w:rFonts w:hint="default" w:ascii="Times New Roman" w:hAnsi="Times New Roman" w:eastAsia="仿宋" w:cs="Times New Roman"/>
                <w:i w:val="0"/>
                <w:iCs w:val="0"/>
                <w:color w:val="auto"/>
                <w:sz w:val="18"/>
                <w:szCs w:val="18"/>
                <w:highlight w:val="none"/>
                <w:u w:val="none"/>
                <w:lang w:val="en-US" w:eastAsia="zh-CN"/>
              </w:rPr>
              <w:t>六千元以上一万</w:t>
            </w:r>
            <w:r>
              <w:rPr>
                <w:rFonts w:hint="default" w:ascii="Times New Roman" w:hAnsi="Times New Roman" w:eastAsia="仿宋" w:cs="Times New Roman"/>
                <w:i w:val="0"/>
                <w:iCs w:val="0"/>
                <w:color w:val="auto"/>
                <w:sz w:val="18"/>
                <w:szCs w:val="18"/>
                <w:highlight w:val="none"/>
                <w:u w:val="none"/>
              </w:rPr>
              <w:t>元</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并予以公告</w:t>
            </w:r>
            <w:r>
              <w:rPr>
                <w:rFonts w:hint="default" w:ascii="Times New Roman" w:hAnsi="Times New Roman" w:eastAsia="仿宋" w:cs="Times New Roman"/>
                <w:i w:val="0"/>
                <w:iCs w:val="0"/>
                <w:color w:val="auto"/>
                <w:sz w:val="18"/>
                <w:szCs w:val="18"/>
                <w:highlight w:val="none"/>
                <w:u w:val="none"/>
              </w:rPr>
              <w:t>。</w:t>
            </w:r>
          </w:p>
        </w:tc>
        <w:tc>
          <w:tcPr>
            <w:tcW w:w="311" w:type="pct"/>
            <w:noWrap/>
            <w:vAlign w:val="center"/>
          </w:tcPr>
          <w:p w14:paraId="5C6BFA6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60B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gridSpan w:val="7"/>
            <w:shd w:val="clear" w:color="auto" w:fill="auto"/>
            <w:noWrap w:val="0"/>
            <w:vAlign w:val="center"/>
          </w:tcPr>
          <w:p w14:paraId="5CFA0D9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七、拍卖</w:t>
            </w:r>
          </w:p>
        </w:tc>
      </w:tr>
      <w:tr w14:paraId="0781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87" w:type="pct"/>
            <w:vMerge w:val="restart"/>
            <w:noWrap w:val="0"/>
            <w:vAlign w:val="center"/>
          </w:tcPr>
          <w:p w14:paraId="6721A45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31</w:t>
            </w:r>
          </w:p>
        </w:tc>
        <w:tc>
          <w:tcPr>
            <w:tcW w:w="598" w:type="pct"/>
            <w:vMerge w:val="restart"/>
            <w:noWrap w:val="0"/>
            <w:vAlign w:val="center"/>
          </w:tcPr>
          <w:p w14:paraId="224277D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color w:val="auto"/>
                <w:sz w:val="18"/>
                <w:szCs w:val="18"/>
                <w:highlight w:val="none"/>
                <w:u w:val="none"/>
              </w:rPr>
              <w:t>对出租、擅自转让拍卖经营权、主持拍卖活动的拍卖师不符合条件、拍卖前违规进行公告或展示的行政处罚</w:t>
            </w:r>
            <w:r>
              <w:rPr>
                <w:rFonts w:hint="default" w:ascii="Times New Roman" w:hAnsi="Times New Roman" w:eastAsia="仿宋" w:cs="Times New Roman"/>
                <w:i w:val="0"/>
                <w:iCs w:val="0"/>
                <w:color w:val="auto"/>
                <w:sz w:val="18"/>
                <w:szCs w:val="18"/>
                <w:highlight w:val="none"/>
                <w:u w:val="none"/>
                <w:lang w:val="en-US" w:eastAsia="zh-CN"/>
              </w:rPr>
              <w:t>（2606）之一（</w:t>
            </w:r>
            <w:r>
              <w:rPr>
                <w:rFonts w:hint="default" w:ascii="Times New Roman" w:hAnsi="Times New Roman" w:eastAsia="仿宋" w:cs="Times New Roman"/>
                <w:color w:val="auto"/>
                <w:sz w:val="18"/>
                <w:szCs w:val="18"/>
                <w:highlight w:val="none"/>
                <w:u w:val="none"/>
              </w:rPr>
              <w:t>对出租、擅自转让拍卖经营权</w:t>
            </w:r>
            <w:r>
              <w:rPr>
                <w:rFonts w:hint="default" w:ascii="Times New Roman" w:hAnsi="Times New Roman" w:eastAsia="仿宋" w:cs="Times New Roman"/>
                <w:color w:val="auto"/>
                <w:sz w:val="18"/>
                <w:szCs w:val="18"/>
                <w:highlight w:val="none"/>
                <w:u w:val="none"/>
                <w:lang w:val="en-US" w:eastAsia="zh-CN"/>
              </w:rPr>
              <w:t>的行政处罚</w:t>
            </w:r>
            <w:r>
              <w:rPr>
                <w:rFonts w:hint="default" w:ascii="Times New Roman" w:hAnsi="Times New Roman" w:eastAsia="仿宋" w:cs="Times New Roman"/>
                <w:i w:val="0"/>
                <w:iCs w:val="0"/>
                <w:color w:val="auto"/>
                <w:sz w:val="18"/>
                <w:szCs w:val="18"/>
                <w:highlight w:val="none"/>
                <w:u w:val="none"/>
                <w:lang w:val="en-US" w:eastAsia="zh-CN"/>
              </w:rPr>
              <w:t>）</w:t>
            </w:r>
          </w:p>
        </w:tc>
        <w:tc>
          <w:tcPr>
            <w:tcW w:w="1412" w:type="pct"/>
            <w:vMerge w:val="restart"/>
            <w:noWrap w:val="0"/>
            <w:vAlign w:val="center"/>
          </w:tcPr>
          <w:p w14:paraId="747880D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《拍卖管理办法》(2004年12月2日商务部令第24号公布　根据2015年10月28日《商务部关于修改部分规章和规范性文件的决定》第一次修订　根据2019年11月30日《商务部关于废止和修改部分规章的决定》第二次修订)第二十条　拍卖企业应当依法开展拍卖活动，不得有下列行为：</w:t>
            </w:r>
          </w:p>
          <w:p w14:paraId="0192A03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（一）出租、擅自转让拍卖经营权；</w:t>
            </w:r>
            <w:r>
              <w:rPr>
                <w:rFonts w:hint="default" w:ascii="Times New Roman" w:hAnsi="Times New Roman" w:eastAsia="仿宋" w:cs="Times New Roman"/>
                <w:i w:val="0"/>
                <w:iCs w:val="0"/>
                <w:color w:val="auto"/>
                <w:sz w:val="18"/>
                <w:szCs w:val="18"/>
                <w:highlight w:val="none"/>
                <w:u w:val="none"/>
                <w:lang w:val="en-US"/>
              </w:rPr>
              <w:t>......</w:t>
            </w:r>
            <w:r>
              <w:rPr>
                <w:rFonts w:hint="default" w:ascii="Times New Roman" w:hAnsi="Times New Roman" w:eastAsia="仿宋" w:cs="Times New Roman"/>
                <w:i w:val="0"/>
                <w:iCs w:val="0"/>
                <w:color w:val="auto"/>
                <w:sz w:val="18"/>
                <w:szCs w:val="18"/>
                <w:highlight w:val="none"/>
                <w:u w:val="none"/>
                <w:lang w:val="en-US"/>
              </w:rPr>
              <w:br w:type="textWrapping"/>
            </w:r>
            <w:r>
              <w:rPr>
                <w:rFonts w:hint="default" w:ascii="Times New Roman" w:hAnsi="Times New Roman" w:eastAsia="仿宋" w:cs="Times New Roman"/>
                <w:i w:val="0"/>
                <w:iCs w:val="0"/>
                <w:color w:val="auto"/>
                <w:sz w:val="18"/>
                <w:szCs w:val="18"/>
                <w:highlight w:val="none"/>
                <w:u w:val="none"/>
                <w:lang w:val="en-US"/>
              </w:rPr>
              <w:t>第三十九条　拍卖企业违反第二十条第（一）项，由省级商务主管部门责令其改正，并处3万元以下罚款。</w:t>
            </w:r>
          </w:p>
        </w:tc>
        <w:tc>
          <w:tcPr>
            <w:tcW w:w="200" w:type="pct"/>
            <w:noWrap w:val="0"/>
            <w:vAlign w:val="center"/>
          </w:tcPr>
          <w:p w14:paraId="52C983F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2D55B14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受让方尚未从事拍卖活动，</w:t>
            </w:r>
            <w:r>
              <w:rPr>
                <w:rFonts w:hint="default" w:ascii="Times New Roman" w:hAnsi="Times New Roman" w:eastAsia="仿宋" w:cs="Times New Roman"/>
                <w:i w:val="0"/>
                <w:iCs w:val="0"/>
                <w:color w:val="auto"/>
                <w:sz w:val="18"/>
                <w:szCs w:val="18"/>
                <w:highlight w:val="none"/>
                <w:u w:val="none"/>
              </w:rPr>
              <w:t>未给委托人或买受人造成损失，改正态度较好，能现场或立即改正的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16F9B8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F87D34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042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342B3B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10C989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4EF84A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301B7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71F7222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w:t>
            </w:r>
            <w:r>
              <w:rPr>
                <w:rFonts w:hint="default" w:ascii="Times New Roman" w:hAnsi="Times New Roman" w:eastAsia="仿宋" w:cs="Times New Roman"/>
                <w:i w:val="0"/>
                <w:iCs w:val="0"/>
                <w:color w:val="auto"/>
                <w:sz w:val="18"/>
                <w:szCs w:val="18"/>
                <w:highlight w:val="none"/>
                <w:u w:val="none"/>
                <w:lang w:val="en-US" w:eastAsia="zh-CN"/>
              </w:rPr>
              <w:t>受让方尚未从事拍卖活动，</w:t>
            </w:r>
            <w:r>
              <w:rPr>
                <w:rFonts w:hint="default" w:ascii="Times New Roman" w:hAnsi="Times New Roman" w:eastAsia="仿宋" w:cs="Times New Roman"/>
                <w:i w:val="0"/>
                <w:iCs w:val="0"/>
                <w:color w:val="auto"/>
                <w:sz w:val="18"/>
                <w:szCs w:val="18"/>
                <w:highlight w:val="none"/>
                <w:u w:val="none"/>
              </w:rPr>
              <w:t>未给委托人或买受人造成损失，改正态度较好，能在限期内改正。</w:t>
            </w:r>
          </w:p>
        </w:tc>
        <w:tc>
          <w:tcPr>
            <w:tcW w:w="708" w:type="pct"/>
            <w:noWrap w:val="0"/>
            <w:vAlign w:val="center"/>
          </w:tcPr>
          <w:p w14:paraId="7BB641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4C72A9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287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87" w:type="pct"/>
            <w:vMerge w:val="continue"/>
            <w:noWrap w:val="0"/>
            <w:vAlign w:val="center"/>
          </w:tcPr>
          <w:p w14:paraId="220F303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CA6738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4634DF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01D64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6483D8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1.受让方从事拍卖活动1次及以下，改正态度较好；</w:t>
            </w:r>
            <w:r>
              <w:rPr>
                <w:rFonts w:hint="default" w:ascii="Times New Roman" w:hAnsi="Times New Roman" w:eastAsia="仿宋" w:cs="Times New Roman"/>
                <w:i w:val="0"/>
                <w:iCs w:val="0"/>
                <w:color w:val="auto"/>
                <w:sz w:val="18"/>
                <w:szCs w:val="18"/>
                <w:highlight w:val="none"/>
                <w:u w:val="none"/>
                <w:lang w:val="en-US"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2.积极配合商务部门调查并主动提供证据材料；</w:t>
            </w:r>
          </w:p>
          <w:p w14:paraId="65B2C80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3.在共同违法行为中起次要或者辅助作用。</w:t>
            </w:r>
          </w:p>
        </w:tc>
        <w:tc>
          <w:tcPr>
            <w:tcW w:w="708" w:type="pct"/>
            <w:noWrap w:val="0"/>
            <w:vAlign w:val="center"/>
          </w:tcPr>
          <w:p w14:paraId="25431B8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责令改正，并处1万元</w:t>
            </w:r>
          </w:p>
          <w:p w14:paraId="7EB11A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以下罚款。</w:t>
            </w:r>
          </w:p>
        </w:tc>
        <w:tc>
          <w:tcPr>
            <w:tcW w:w="311" w:type="pct"/>
            <w:noWrap/>
            <w:vAlign w:val="center"/>
          </w:tcPr>
          <w:p w14:paraId="21449A7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BA2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7" w:type="pct"/>
            <w:vMerge w:val="continue"/>
            <w:noWrap w:val="0"/>
            <w:vAlign w:val="center"/>
          </w:tcPr>
          <w:p w14:paraId="2D751CD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92A35F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04D7C2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C2D5A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32ACEB3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6965F64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责令改正，并处1万元</w:t>
            </w:r>
          </w:p>
          <w:p w14:paraId="692D4A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以上 2万元以下罚款。</w:t>
            </w:r>
          </w:p>
        </w:tc>
        <w:tc>
          <w:tcPr>
            <w:tcW w:w="311" w:type="pct"/>
            <w:noWrap/>
            <w:vAlign w:val="center"/>
          </w:tcPr>
          <w:p w14:paraId="00D015C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C5B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7" w:type="pct"/>
            <w:vMerge w:val="continue"/>
            <w:noWrap w:val="0"/>
            <w:vAlign w:val="center"/>
          </w:tcPr>
          <w:p w14:paraId="314E261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78DE57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B694BB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82B6BB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285BE1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受让方从事拍卖活动3次及以上，情节严重的。</w:t>
            </w:r>
          </w:p>
        </w:tc>
        <w:tc>
          <w:tcPr>
            <w:tcW w:w="708" w:type="pct"/>
            <w:noWrap w:val="0"/>
            <w:vAlign w:val="center"/>
          </w:tcPr>
          <w:p w14:paraId="40D502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责令改正，并处2万元</w:t>
            </w:r>
          </w:p>
          <w:p w14:paraId="02FAF8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以上3万元以下罚款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7ECCA0D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0CA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7" w:type="pct"/>
            <w:vMerge w:val="restart"/>
            <w:noWrap w:val="0"/>
            <w:vAlign w:val="center"/>
          </w:tcPr>
          <w:p w14:paraId="6A9D554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32</w:t>
            </w:r>
          </w:p>
        </w:tc>
        <w:tc>
          <w:tcPr>
            <w:tcW w:w="598" w:type="pct"/>
            <w:vMerge w:val="restart"/>
            <w:noWrap w:val="0"/>
            <w:vAlign w:val="center"/>
          </w:tcPr>
          <w:p w14:paraId="2BFF34F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color w:val="auto"/>
                <w:sz w:val="18"/>
                <w:szCs w:val="18"/>
                <w:highlight w:val="none"/>
                <w:u w:val="none"/>
              </w:rPr>
              <w:t>对出租、擅自转让拍卖经营权、主持拍卖活动的拍卖师不符合条件、拍卖前违规进行公告或展示的行政处罚</w:t>
            </w:r>
            <w:r>
              <w:rPr>
                <w:rFonts w:hint="default" w:ascii="Times New Roman" w:hAnsi="Times New Roman" w:eastAsia="仿宋" w:cs="Times New Roman"/>
                <w:i w:val="0"/>
                <w:iCs w:val="0"/>
                <w:color w:val="auto"/>
                <w:sz w:val="18"/>
                <w:szCs w:val="18"/>
                <w:highlight w:val="none"/>
                <w:u w:val="none"/>
                <w:lang w:val="en-US" w:eastAsia="zh-CN"/>
              </w:rPr>
              <w:t>（2606）之二（</w:t>
            </w:r>
            <w:r>
              <w:rPr>
                <w:rFonts w:hint="default" w:ascii="Times New Roman" w:hAnsi="Times New Roman" w:eastAsia="仿宋" w:cs="Times New Roman"/>
                <w:color w:val="auto"/>
                <w:sz w:val="18"/>
                <w:szCs w:val="18"/>
                <w:highlight w:val="none"/>
                <w:u w:val="none"/>
              </w:rPr>
              <w:t>对</w:t>
            </w:r>
            <w:r>
              <w:rPr>
                <w:rFonts w:hint="default" w:ascii="Times New Roman" w:hAnsi="Times New Roman" w:eastAsia="仿宋" w:cs="Times New Roman"/>
                <w:i w:val="0"/>
                <w:iCs w:val="0"/>
                <w:color w:val="auto"/>
                <w:sz w:val="18"/>
                <w:szCs w:val="18"/>
                <w:highlight w:val="none"/>
                <w:u w:val="none"/>
                <w:lang w:val="en-US" w:eastAsia="zh-CN"/>
              </w:rPr>
              <w:t>主持拍卖活动的拍卖师不符合条件的行政处罚）</w:t>
            </w:r>
          </w:p>
        </w:tc>
        <w:tc>
          <w:tcPr>
            <w:tcW w:w="1412" w:type="pct"/>
            <w:vMerge w:val="restart"/>
            <w:noWrap w:val="0"/>
            <w:vAlign w:val="center"/>
          </w:tcPr>
          <w:p w14:paraId="793E912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《拍卖管理办法》(2004年12月2日商务部令第24号公布　根据2015年10月28日《商务部关于修改部分规章和规范性文件的决定》第一次修订　根据2019年11月30日《商务部关于废止和修改部分规章的决定》第二次修订)第二十条　拍卖企业应当依法开展拍卖活动，不得有下列行为：</w:t>
            </w:r>
          </w:p>
          <w:p w14:paraId="42CDA2B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rPr>
              <w:t>（三）雇佣未依法注册的拍卖师或其他人员充任拍卖师主持拍卖活动的；......</w:t>
            </w:r>
            <w:r>
              <w:rPr>
                <w:rFonts w:hint="default" w:ascii="Times New Roman" w:hAnsi="Times New Roman" w:eastAsia="仿宋" w:cs="Times New Roman"/>
                <w:i w:val="0"/>
                <w:iCs w:val="0"/>
                <w:color w:val="auto"/>
                <w:sz w:val="18"/>
                <w:szCs w:val="18"/>
                <w:highlight w:val="none"/>
                <w:u w:val="none"/>
                <w:lang w:val="en-US"/>
              </w:rPr>
              <w:br w:type="textWrapping"/>
            </w:r>
            <w:r>
              <w:rPr>
                <w:rFonts w:hint="default" w:ascii="Times New Roman" w:hAnsi="Times New Roman" w:eastAsia="仿宋" w:cs="Times New Roman"/>
                <w:i w:val="0"/>
                <w:iCs w:val="0"/>
                <w:color w:val="auto"/>
                <w:sz w:val="18"/>
                <w:szCs w:val="18"/>
                <w:highlight w:val="none"/>
                <w:u w:val="none"/>
                <w:lang w:val="en-US"/>
              </w:rPr>
              <w:t>第四十条　拍卖企业违反本办法第二十条第（三）项的规定，由省级商务主管部门视情节轻重予以警告，并处以非法所得额1倍以上的罚款，但最高不超过3万元；没有非法所得的，处以1万元以下的罚款。造成委托人和买受人损失的，拍卖企业应当依法给予赔偿。</w:t>
            </w:r>
          </w:p>
        </w:tc>
        <w:tc>
          <w:tcPr>
            <w:tcW w:w="200" w:type="pct"/>
            <w:noWrap w:val="0"/>
            <w:vAlign w:val="center"/>
          </w:tcPr>
          <w:p w14:paraId="77229B3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03EA09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未给委托人或买受人造成损失，改正态度较好，能现场或立即改正的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92FEB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CC5755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1F3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7" w:type="pct"/>
            <w:vMerge w:val="continue"/>
            <w:noWrap w:val="0"/>
            <w:vAlign w:val="center"/>
          </w:tcPr>
          <w:p w14:paraId="423160C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C212ED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0E32C3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6BBD47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68747A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属初次违法，未给委托人或买受人造成损失，改正态度较好，能在限期内改正。</w:t>
            </w:r>
          </w:p>
        </w:tc>
        <w:tc>
          <w:tcPr>
            <w:tcW w:w="708" w:type="pct"/>
            <w:noWrap w:val="0"/>
            <w:vAlign w:val="center"/>
          </w:tcPr>
          <w:p w14:paraId="3D2BEA6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E62E49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B6C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7" w:type="pct"/>
            <w:vMerge w:val="continue"/>
            <w:noWrap w:val="0"/>
            <w:vAlign w:val="center"/>
          </w:tcPr>
          <w:p w14:paraId="0434674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BEA9A2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AAA029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BC8950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2F2EC1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社会影响较小，给委托人或买受人造成较小损失，改正态度较好，能现场或立即弥补其损失</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B6706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警告；</w:t>
            </w:r>
            <w:r>
              <w:rPr>
                <w:rFonts w:hint="default" w:ascii="Times New Roman" w:hAnsi="Times New Roman" w:eastAsia="仿宋" w:cs="Times New Roman"/>
                <w:i w:val="0"/>
                <w:iCs w:val="0"/>
                <w:color w:val="auto"/>
                <w:sz w:val="18"/>
                <w:szCs w:val="18"/>
                <w:highlight w:val="none"/>
                <w:u w:val="none"/>
                <w:lang w:val="en-US"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或：警告，并处以非法所得额1倍以下的罚款，最高不超过1万元。</w:t>
            </w:r>
          </w:p>
        </w:tc>
        <w:tc>
          <w:tcPr>
            <w:tcW w:w="311" w:type="pct"/>
            <w:noWrap/>
            <w:vAlign w:val="center"/>
          </w:tcPr>
          <w:p w14:paraId="262B6CD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325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06F93A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5A6F81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0F3A76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C63868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3C114F7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1.雇佣未依法注册的拍卖师或其他人员充任拍卖师主持1次及以下拍卖活动等较轻情形；</w:t>
            </w:r>
            <w:r>
              <w:rPr>
                <w:rFonts w:hint="default" w:ascii="Times New Roman" w:hAnsi="Times New Roman" w:eastAsia="仿宋" w:cs="Times New Roman"/>
                <w:i w:val="0"/>
                <w:iCs w:val="0"/>
                <w:color w:val="auto"/>
                <w:sz w:val="18"/>
                <w:szCs w:val="18"/>
                <w:highlight w:val="none"/>
                <w:u w:val="none"/>
                <w:lang w:val="en-US"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2.积极配合商务部门调查并主动提供证据材料；</w:t>
            </w:r>
          </w:p>
          <w:p w14:paraId="054F55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3.在共同违法行为中起次要或者辅助作用。</w:t>
            </w:r>
          </w:p>
        </w:tc>
        <w:tc>
          <w:tcPr>
            <w:tcW w:w="708" w:type="pct"/>
            <w:noWrap w:val="0"/>
            <w:vAlign w:val="center"/>
          </w:tcPr>
          <w:p w14:paraId="1C36544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警告，并处非法所得额 1倍以上的罚款，但最高不超过1万元；没有非法所得的，处3000元以下的罚款。</w:t>
            </w:r>
          </w:p>
        </w:tc>
        <w:tc>
          <w:tcPr>
            <w:tcW w:w="311" w:type="pct"/>
            <w:noWrap/>
            <w:vAlign w:val="center"/>
          </w:tcPr>
          <w:p w14:paraId="4518CEC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ED9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7" w:type="pct"/>
            <w:vMerge w:val="continue"/>
            <w:noWrap w:val="0"/>
            <w:vAlign w:val="center"/>
          </w:tcPr>
          <w:p w14:paraId="76AFC47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F80CC4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6EB508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37D9A4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51B2400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5D1DF8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警告，并处非法所得额 1倍以上的罚款，但最高不超过 2 万元；没有非法所得的，处3000元以上</w:t>
            </w:r>
            <w:r>
              <w:rPr>
                <w:rFonts w:hint="default" w:ascii="Times New Roman" w:hAnsi="Times New Roman" w:eastAsia="仿宋" w:cs="Times New Roman"/>
                <w:i w:val="0"/>
                <w:iCs w:val="0"/>
                <w:color w:val="auto"/>
                <w:sz w:val="18"/>
                <w:szCs w:val="18"/>
                <w:highlight w:val="none"/>
                <w:u w:val="none"/>
                <w:lang w:val="en-US" w:eastAsia="zh-CN"/>
              </w:rPr>
              <w:t>6</w:t>
            </w:r>
            <w:r>
              <w:rPr>
                <w:rFonts w:hint="default" w:ascii="Times New Roman" w:hAnsi="Times New Roman" w:eastAsia="仿宋" w:cs="Times New Roman"/>
                <w:i w:val="0"/>
                <w:iCs w:val="0"/>
                <w:color w:val="auto"/>
                <w:sz w:val="18"/>
                <w:szCs w:val="18"/>
                <w:highlight w:val="none"/>
                <w:u w:val="none"/>
              </w:rPr>
              <w:t>000元以下罚款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69E4D59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B59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87" w:type="pct"/>
            <w:vMerge w:val="continue"/>
            <w:noWrap w:val="0"/>
            <w:vAlign w:val="center"/>
          </w:tcPr>
          <w:p w14:paraId="4A9D296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D8C4EB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46FC91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6270F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717E93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雇佣未依法注册的拍卖师或其他人员充任拍卖师主持3次及以上拍卖活动，情节严重的。</w:t>
            </w:r>
          </w:p>
        </w:tc>
        <w:tc>
          <w:tcPr>
            <w:tcW w:w="708" w:type="pct"/>
            <w:noWrap w:val="0"/>
            <w:vAlign w:val="center"/>
          </w:tcPr>
          <w:p w14:paraId="453EB05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rPr>
              <w:t>警告，并处非法所得额 1倍以上的罚款，但最高不超过3万元；没有非法所得的，处</w:t>
            </w:r>
            <w:r>
              <w:rPr>
                <w:rFonts w:hint="default" w:ascii="Times New Roman" w:hAnsi="Times New Roman" w:eastAsia="仿宋" w:cs="Times New Roman"/>
                <w:i w:val="0"/>
                <w:iCs w:val="0"/>
                <w:color w:val="auto"/>
                <w:sz w:val="18"/>
                <w:szCs w:val="18"/>
                <w:highlight w:val="none"/>
                <w:u w:val="none"/>
                <w:lang w:val="en-US" w:eastAsia="zh-CN"/>
              </w:rPr>
              <w:t>6</w:t>
            </w:r>
            <w:r>
              <w:rPr>
                <w:rFonts w:hint="default" w:ascii="Times New Roman" w:hAnsi="Times New Roman" w:eastAsia="仿宋" w:cs="Times New Roman"/>
                <w:i w:val="0"/>
                <w:iCs w:val="0"/>
                <w:color w:val="auto"/>
                <w:sz w:val="18"/>
                <w:szCs w:val="18"/>
                <w:highlight w:val="none"/>
                <w:u w:val="none"/>
              </w:rPr>
              <w:t>000元以上1万元以下罚款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700F065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550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041830C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33</w:t>
            </w:r>
          </w:p>
        </w:tc>
        <w:tc>
          <w:tcPr>
            <w:tcW w:w="598" w:type="pct"/>
            <w:vMerge w:val="restart"/>
            <w:noWrap w:val="0"/>
            <w:vAlign w:val="center"/>
          </w:tcPr>
          <w:p w14:paraId="4605FF3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对出租、擅自转让拍卖经营权、主持拍卖活动的拍卖师不符合条件、拍卖前违规进行公告或展示的行政处罚</w:t>
            </w:r>
            <w:r>
              <w:rPr>
                <w:rFonts w:hint="default" w:ascii="Times New Roman" w:hAnsi="Times New Roman" w:eastAsia="仿宋" w:cs="Times New Roman"/>
                <w:i w:val="0"/>
                <w:iCs w:val="0"/>
                <w:color w:val="auto"/>
                <w:sz w:val="18"/>
                <w:szCs w:val="18"/>
                <w:highlight w:val="none"/>
                <w:u w:val="none"/>
                <w:lang w:val="en-US" w:eastAsia="zh-CN"/>
              </w:rPr>
              <w:t>（2606）之三（对</w:t>
            </w:r>
            <w:r>
              <w:rPr>
                <w:rFonts w:hint="default" w:ascii="Times New Roman" w:hAnsi="Times New Roman" w:eastAsia="仿宋" w:cs="Times New Roman"/>
                <w:i w:val="0"/>
                <w:iCs w:val="0"/>
                <w:color w:val="auto"/>
                <w:sz w:val="18"/>
                <w:szCs w:val="18"/>
                <w:highlight w:val="none"/>
                <w:u w:val="none"/>
              </w:rPr>
              <w:t>拍卖前违规进行公告或展示</w:t>
            </w:r>
            <w:r>
              <w:rPr>
                <w:rFonts w:hint="default" w:ascii="Times New Roman" w:hAnsi="Times New Roman" w:eastAsia="仿宋" w:cs="Times New Roman"/>
                <w:i w:val="0"/>
                <w:iCs w:val="0"/>
                <w:color w:val="auto"/>
                <w:sz w:val="18"/>
                <w:szCs w:val="18"/>
                <w:highlight w:val="none"/>
                <w:u w:val="none"/>
                <w:lang w:val="en-US" w:eastAsia="zh-CN"/>
              </w:rPr>
              <w:t>的行政处罚）</w:t>
            </w:r>
          </w:p>
        </w:tc>
        <w:tc>
          <w:tcPr>
            <w:tcW w:w="1412" w:type="pct"/>
            <w:vMerge w:val="restart"/>
            <w:noWrap w:val="0"/>
            <w:vAlign w:val="center"/>
          </w:tcPr>
          <w:p w14:paraId="4AFF962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《拍卖管理办法》(2004年12月2日商务部令第24号公布　根据2015年10月28日《商务部关于修改部分规章和规范性文件的决定》第一次修订　根据2019年11月30日《商务部关于废止和修改部分规章的决定》第二次修订)第二十五条　拍卖企业举办拍卖活动，应当根据拍卖标的物的属性及拍卖的性质，按照《拍卖法》及相关法律、行政法规规定的日期进行公告。公告应当发布在拍卖标的所在地以及拍卖会举行地商务主管部门指定的发行量较大的报纸或其他有同等影响的媒体。第二十六条　拍卖企业应当在拍卖会前展示拍卖标的，为竞买人提供查看拍卖标的的条件并向竞买人提供有关资料。展示时间应不少于2日，鲜活物品或其他不易保存的物品除外。第四十二条　拍卖企业违反本办法第二十五条、第二十六条规定，拍卖前违规进行公告或展示的，由省级商务主管部门视情节轻重予以警告，责令改正，延期拍卖或处以1万元以下罚款。</w:t>
            </w:r>
          </w:p>
        </w:tc>
        <w:tc>
          <w:tcPr>
            <w:tcW w:w="200" w:type="pct"/>
            <w:noWrap w:val="0"/>
            <w:vAlign w:val="center"/>
          </w:tcPr>
          <w:p w14:paraId="6EF56F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00484E4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未给委托人或买受人造成损失，改正态度较好，能现场或立即改正的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7E1E3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9F3DC0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02D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8D2761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A0F15D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C86C89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A5189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7BC077E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属初次违法，未给委托人或买受人造成损失，改正态度较好，能在限期内改正。</w:t>
            </w:r>
          </w:p>
        </w:tc>
        <w:tc>
          <w:tcPr>
            <w:tcW w:w="708" w:type="pct"/>
            <w:noWrap w:val="0"/>
            <w:vAlign w:val="center"/>
          </w:tcPr>
          <w:p w14:paraId="2BBAFE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1ED1E9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68B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944146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39BB1C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DEC4FF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5E929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56D740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社会影响较小，给委托人或买受人造成较小损失，改正态度较好，能现场或立即弥补其损失</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0B7D0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警告，责令改正，延期拍卖。</w:t>
            </w:r>
          </w:p>
        </w:tc>
        <w:tc>
          <w:tcPr>
            <w:tcW w:w="311" w:type="pct"/>
            <w:noWrap/>
            <w:vAlign w:val="center"/>
          </w:tcPr>
          <w:p w14:paraId="41125A0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EE3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D42969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288B05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9F6DAE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78C18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543684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1.社会影响较小，给委托人或买受人造成较小损失，改正态度较好，能限期减轻其损失；</w:t>
            </w:r>
          </w:p>
          <w:p w14:paraId="3784B5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4FB4FB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01246DF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警告，责令改正，延期拍卖</w:t>
            </w:r>
            <w:r>
              <w:rPr>
                <w:rFonts w:hint="default" w:ascii="Times New Roman" w:hAnsi="Times New Roman" w:eastAsia="仿宋" w:cs="Times New Roman"/>
                <w:i w:val="0"/>
                <w:iCs w:val="0"/>
                <w:color w:val="auto"/>
                <w:sz w:val="18"/>
                <w:szCs w:val="18"/>
                <w:highlight w:val="none"/>
                <w:u w:val="none"/>
                <w:lang w:val="en-US" w:eastAsia="zh-CN"/>
              </w:rPr>
              <w:t>或处以3000元以下罚款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1C84EFF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974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62BF1C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E241A1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E5456D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0C771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2CB4B1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不具备从轻、减轻或从重处罚情节的。</w:t>
            </w:r>
          </w:p>
        </w:tc>
        <w:tc>
          <w:tcPr>
            <w:tcW w:w="708" w:type="pct"/>
            <w:noWrap w:val="0"/>
            <w:vAlign w:val="center"/>
          </w:tcPr>
          <w:p w14:paraId="6F8A6D8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警告，责令改正，延期拍卖或处以</w:t>
            </w:r>
            <w:r>
              <w:rPr>
                <w:rFonts w:hint="default" w:ascii="Times New Roman" w:hAnsi="Times New Roman" w:eastAsia="仿宋" w:cs="Times New Roman"/>
                <w:i w:val="0"/>
                <w:iCs w:val="0"/>
                <w:color w:val="auto"/>
                <w:sz w:val="18"/>
                <w:szCs w:val="18"/>
                <w:highlight w:val="none"/>
                <w:u w:val="none"/>
                <w:lang w:val="en-US" w:eastAsia="zh-CN"/>
              </w:rPr>
              <w:t>3000元以上6</w:t>
            </w:r>
            <w:r>
              <w:rPr>
                <w:rFonts w:hint="default" w:ascii="Times New Roman" w:hAnsi="Times New Roman" w:eastAsia="仿宋" w:cs="Times New Roman"/>
                <w:i w:val="0"/>
                <w:iCs w:val="0"/>
                <w:color w:val="auto"/>
                <w:sz w:val="18"/>
                <w:szCs w:val="18"/>
                <w:highlight w:val="none"/>
                <w:u w:val="none"/>
              </w:rPr>
              <w:t>000元以下罚款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4FACF85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D2B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0C4134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ADA37C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D2B746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9159E4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4EFF45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多次违法，给委托人或买受人造成较大损失，社会影响较大</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3D5F84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警告，责令改正，延期拍卖或处以</w:t>
            </w:r>
            <w:r>
              <w:rPr>
                <w:rFonts w:hint="default" w:ascii="Times New Roman" w:hAnsi="Times New Roman" w:eastAsia="仿宋" w:cs="Times New Roman"/>
                <w:i w:val="0"/>
                <w:iCs w:val="0"/>
                <w:color w:val="auto"/>
                <w:sz w:val="18"/>
                <w:szCs w:val="18"/>
                <w:highlight w:val="none"/>
                <w:u w:val="none"/>
                <w:lang w:val="en-US" w:eastAsia="zh-CN"/>
              </w:rPr>
              <w:t>6</w:t>
            </w:r>
            <w:r>
              <w:rPr>
                <w:rFonts w:hint="default" w:ascii="Times New Roman" w:hAnsi="Times New Roman" w:eastAsia="仿宋" w:cs="Times New Roman"/>
                <w:i w:val="0"/>
                <w:iCs w:val="0"/>
                <w:color w:val="auto"/>
                <w:sz w:val="18"/>
                <w:szCs w:val="18"/>
                <w:highlight w:val="none"/>
                <w:u w:val="none"/>
              </w:rPr>
              <w:t>000元以上</w:t>
            </w:r>
            <w:r>
              <w:rPr>
                <w:rFonts w:hint="default" w:ascii="Times New Roman" w:hAnsi="Times New Roman" w:eastAsia="仿宋" w:cs="Times New Roman"/>
                <w:i w:val="0"/>
                <w:iCs w:val="0"/>
                <w:color w:val="auto"/>
                <w:sz w:val="18"/>
                <w:szCs w:val="18"/>
                <w:highlight w:val="none"/>
                <w:u w:val="none"/>
                <w:lang w:val="en-US" w:eastAsia="zh-CN"/>
              </w:rPr>
              <w:t>10000</w:t>
            </w:r>
            <w:r>
              <w:rPr>
                <w:rFonts w:hint="default" w:ascii="Times New Roman" w:hAnsi="Times New Roman" w:eastAsia="仿宋" w:cs="Times New Roman"/>
                <w:i w:val="0"/>
                <w:iCs w:val="0"/>
                <w:color w:val="auto"/>
                <w:sz w:val="18"/>
                <w:szCs w:val="18"/>
                <w:highlight w:val="none"/>
                <w:u w:val="none"/>
              </w:rPr>
              <w:t>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6495167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9A0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000" w:type="pct"/>
            <w:gridSpan w:val="7"/>
            <w:shd w:val="clear" w:color="auto" w:fill="auto"/>
            <w:noWrap w:val="0"/>
            <w:vAlign w:val="center"/>
          </w:tcPr>
          <w:p w14:paraId="2CBE436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八、对外承包工程</w:t>
            </w:r>
          </w:p>
        </w:tc>
      </w:tr>
      <w:tr w14:paraId="6DB6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02B68DC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34</w:t>
            </w:r>
          </w:p>
        </w:tc>
        <w:tc>
          <w:tcPr>
            <w:tcW w:w="598" w:type="pct"/>
            <w:vMerge w:val="restart"/>
            <w:noWrap w:val="0"/>
            <w:vAlign w:val="center"/>
          </w:tcPr>
          <w:p w14:paraId="26C930D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对对外承包工程单位未建立并严格执行工程质量和安全生产管理规章制度的行政处罚（2607）</w:t>
            </w:r>
          </w:p>
        </w:tc>
        <w:tc>
          <w:tcPr>
            <w:tcW w:w="1412" w:type="pct"/>
            <w:vMerge w:val="restart"/>
            <w:noWrap w:val="0"/>
            <w:vAlign w:val="center"/>
          </w:tcPr>
          <w:p w14:paraId="1E087A8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《对外承包工程管理条例》第二十条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一）未建立并严格执行工程质量和安全生产管理的规章制度的；（二）没有专门的安全管理机构和人员负责保护外派人员的人身和财产安全，或者未根据所承包工程项目的具体情况制定保护外派人员人身和财产安全的方案并落实所需经费的；（三）未对外派人员进行安全防范教育和应急知识培训的；（四）未制定突发事件应急预案，或者在境外发生突发事件，未及时、妥善处理的。</w:t>
            </w:r>
          </w:p>
        </w:tc>
        <w:tc>
          <w:tcPr>
            <w:tcW w:w="200" w:type="pct"/>
            <w:noWrap w:val="0"/>
            <w:vAlign w:val="center"/>
          </w:tcPr>
          <w:p w14:paraId="46D0504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0CC01D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对外承包工程单位未建立工程质量和安全生产管理规章制度，经提醒及时建立并严格执行工程质量和安全生产管理规章制度，没有造成任何工程质量问题或安全事故</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DDEE0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E5F9D1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0B1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AE05F9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FA97F4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FE7A10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EF76E2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53F302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属初次违法，对外承包工程单位未建立并严格执行工程质量和安全生产管理规章制度，造成轻微工程质量问题或安全事故但能及时妥善解决，及时建立并严格执行工程质量和安全生产管理规章制度。</w:t>
            </w:r>
          </w:p>
        </w:tc>
        <w:tc>
          <w:tcPr>
            <w:tcW w:w="708" w:type="pct"/>
            <w:noWrap w:val="0"/>
            <w:vAlign w:val="center"/>
          </w:tcPr>
          <w:p w14:paraId="43CDFE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28987A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C8D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CDA3E4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636C20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DB18F7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65EEB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0F1C06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未建立并严格执行工程质量和安全生产管理规章制度，造成较小工程质量问题或安全事故或其他较小后果，并主动消除违法行为危害后果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lang w:eastAsia="zh-CN"/>
              </w:rPr>
              <w:t>.积极配合商务部门调查，主动提供证据材料，并主动供述商务部门尚未掌握的违法行为。</w:t>
            </w:r>
          </w:p>
        </w:tc>
        <w:tc>
          <w:tcPr>
            <w:tcW w:w="708" w:type="pct"/>
            <w:noWrap w:val="0"/>
            <w:vAlign w:val="center"/>
          </w:tcPr>
          <w:p w14:paraId="29B07A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w:t>
            </w:r>
            <w:r>
              <w:rPr>
                <w:rFonts w:hint="default" w:ascii="Times New Roman" w:hAnsi="Times New Roman" w:eastAsia="仿宋" w:cs="Times New Roman"/>
                <w:i w:val="0"/>
                <w:iCs w:val="0"/>
                <w:color w:val="auto"/>
                <w:sz w:val="18"/>
                <w:szCs w:val="18"/>
                <w:highlight w:val="none"/>
                <w:u w:val="none"/>
              </w:rPr>
              <w:t>处10万元以下的罚款，对其主要负责人处1万元以下的罚款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604834A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227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0E84D5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F1F529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DBB392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2BC951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614AD92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1.对外承包工程单位未建立并严格执行工程质量和安全生产管理规章制度，造成较小工程质量问题或安全事故或其他较小后果，并主动减轻违法行为危害后果；</w:t>
            </w:r>
          </w:p>
          <w:p w14:paraId="220CF5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294730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169B8A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责令改正，处10万元以</w:t>
            </w:r>
          </w:p>
          <w:p w14:paraId="324074F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上1</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万元以下罚款，对</w:t>
            </w:r>
          </w:p>
          <w:p w14:paraId="74BFEF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其主要负责人处1万元</w:t>
            </w:r>
            <w:r>
              <w:rPr>
                <w:rFonts w:hint="default" w:ascii="Times New Roman" w:hAnsi="Times New Roman" w:eastAsia="仿宋" w:cs="Times New Roman"/>
                <w:i w:val="0"/>
                <w:iCs w:val="0"/>
                <w:color w:val="auto"/>
                <w:sz w:val="18"/>
                <w:szCs w:val="18"/>
                <w:highlight w:val="none"/>
                <w:u w:val="none"/>
                <w:lang w:val="en-US" w:eastAsia="zh-CN"/>
              </w:rPr>
              <w:t>以上1.3万元以下</w:t>
            </w:r>
            <w:r>
              <w:rPr>
                <w:rFonts w:hint="default" w:ascii="Times New Roman" w:hAnsi="Times New Roman" w:eastAsia="仿宋" w:cs="Times New Roman"/>
                <w:i w:val="0"/>
                <w:iCs w:val="0"/>
                <w:color w:val="auto"/>
                <w:sz w:val="18"/>
                <w:szCs w:val="18"/>
                <w:highlight w:val="none"/>
                <w:u w:val="none"/>
              </w:rPr>
              <w:t>罚款。</w:t>
            </w:r>
          </w:p>
        </w:tc>
        <w:tc>
          <w:tcPr>
            <w:tcW w:w="311" w:type="pct"/>
            <w:noWrap/>
            <w:vAlign w:val="center"/>
          </w:tcPr>
          <w:p w14:paraId="3C68440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A01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7C0866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2BD4CE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E8CF68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A4B9C0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799B610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noWrap w:val="0"/>
            <w:vAlign w:val="center"/>
          </w:tcPr>
          <w:p w14:paraId="519E0B1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责令改正，处1</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万元以上</w:t>
            </w:r>
            <w:r>
              <w:rPr>
                <w:rFonts w:hint="default" w:ascii="Times New Roman" w:hAnsi="Times New Roman" w:eastAsia="仿宋" w:cs="Times New Roman"/>
                <w:i w:val="0"/>
                <w:iCs w:val="0"/>
                <w:color w:val="auto"/>
                <w:sz w:val="18"/>
                <w:szCs w:val="18"/>
                <w:highlight w:val="none"/>
                <w:u w:val="none"/>
                <w:lang w:val="en-US" w:eastAsia="zh-CN"/>
              </w:rPr>
              <w:t>16</w:t>
            </w:r>
            <w:r>
              <w:rPr>
                <w:rFonts w:hint="default" w:ascii="Times New Roman" w:hAnsi="Times New Roman" w:eastAsia="仿宋" w:cs="Times New Roman"/>
                <w:i w:val="0"/>
                <w:iCs w:val="0"/>
                <w:color w:val="auto"/>
                <w:sz w:val="18"/>
                <w:szCs w:val="18"/>
                <w:highlight w:val="none"/>
                <w:u w:val="none"/>
              </w:rPr>
              <w:t>万元以下罚款，对</w:t>
            </w:r>
          </w:p>
          <w:p w14:paraId="7214F78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1.3万元以上1.6</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罚款。</w:t>
            </w:r>
          </w:p>
        </w:tc>
        <w:tc>
          <w:tcPr>
            <w:tcW w:w="311" w:type="pct"/>
            <w:noWrap/>
            <w:vAlign w:val="center"/>
          </w:tcPr>
          <w:p w14:paraId="62D7705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472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8395F3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417282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F3C97D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62A8B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34109725">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对外承包工程单位拒不建立并执行工程质量和安全生产管理规章制度</w:t>
            </w:r>
            <w:r>
              <w:rPr>
                <w:rFonts w:hint="default" w:ascii="Times New Roman" w:hAnsi="Times New Roman" w:eastAsia="仿宋" w:cs="Times New Roman"/>
                <w:i w:val="0"/>
                <w:iCs w:val="0"/>
                <w:color w:val="auto"/>
                <w:sz w:val="18"/>
                <w:szCs w:val="18"/>
                <w:highlight w:val="none"/>
                <w:u w:val="none"/>
                <w:lang w:eastAsia="zh-CN"/>
              </w:rPr>
              <w:t>；</w:t>
            </w:r>
          </w:p>
          <w:p w14:paraId="77BD466C">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造成重大工程质量问题、发生较大事故以上生产安全事故或者造成其他严重后果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D7AE32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责令改正，处1</w:t>
            </w:r>
            <w:r>
              <w:rPr>
                <w:rFonts w:hint="default" w:ascii="Times New Roman" w:hAnsi="Times New Roman" w:eastAsia="仿宋" w:cs="Times New Roman"/>
                <w:i w:val="0"/>
                <w:iCs w:val="0"/>
                <w:color w:val="auto"/>
                <w:sz w:val="18"/>
                <w:szCs w:val="18"/>
                <w:highlight w:val="none"/>
                <w:u w:val="none"/>
                <w:lang w:val="en-US" w:eastAsia="zh-CN"/>
              </w:rPr>
              <w:t>6</w:t>
            </w:r>
            <w:r>
              <w:rPr>
                <w:rFonts w:hint="default" w:ascii="Times New Roman" w:hAnsi="Times New Roman" w:eastAsia="仿宋" w:cs="Times New Roman"/>
                <w:i w:val="0"/>
                <w:iCs w:val="0"/>
                <w:color w:val="auto"/>
                <w:sz w:val="18"/>
                <w:szCs w:val="18"/>
                <w:highlight w:val="none"/>
                <w:u w:val="none"/>
              </w:rPr>
              <w:t>万元以上20万元以下罚款，对其主要负责人处</w:t>
            </w:r>
            <w:r>
              <w:rPr>
                <w:rFonts w:hint="default" w:ascii="Times New Roman" w:hAnsi="Times New Roman" w:eastAsia="仿宋" w:cs="Times New Roman"/>
                <w:i w:val="0"/>
                <w:iCs w:val="0"/>
                <w:color w:val="auto"/>
                <w:sz w:val="18"/>
                <w:szCs w:val="18"/>
                <w:highlight w:val="none"/>
                <w:u w:val="none"/>
                <w:lang w:val="en-US" w:eastAsia="zh-CN"/>
              </w:rPr>
              <w:t>1.6万元以上</w:t>
            </w:r>
            <w:r>
              <w:rPr>
                <w:rFonts w:hint="default" w:ascii="Times New Roman" w:hAnsi="Times New Roman" w:eastAsia="仿宋" w:cs="Times New Roman"/>
                <w:i w:val="0"/>
                <w:iCs w:val="0"/>
                <w:color w:val="auto"/>
                <w:sz w:val="18"/>
                <w:szCs w:val="18"/>
                <w:highlight w:val="none"/>
                <w:u w:val="none"/>
              </w:rPr>
              <w:t>2万元</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val="en-US" w:eastAsia="zh-CN"/>
              </w:rPr>
              <w:t>拒不改正的，可以</w:t>
            </w:r>
            <w:r>
              <w:rPr>
                <w:rFonts w:hint="default" w:ascii="Times New Roman" w:hAnsi="Times New Roman" w:eastAsia="仿宋" w:cs="Times New Roman"/>
                <w:i w:val="0"/>
                <w:iCs w:val="0"/>
                <w:color w:val="auto"/>
                <w:sz w:val="18"/>
                <w:szCs w:val="18"/>
                <w:highlight w:val="none"/>
                <w:u w:val="none"/>
              </w:rPr>
              <w:t>禁止其在1-3年内对外承包新的工程项目</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7390EEF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3"/>
                <w:szCs w:val="13"/>
                <w:highlight w:val="none"/>
                <w:u w:val="none"/>
                <w:lang w:val="en-US" w:eastAsia="zh-CN"/>
              </w:rPr>
              <w:t>如仅造成严重后果但不存在拒不改正行为，则不涉及禁止对外承包新工程项目。</w:t>
            </w:r>
          </w:p>
        </w:tc>
      </w:tr>
      <w:tr w14:paraId="79CA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06C2543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35</w:t>
            </w:r>
          </w:p>
        </w:tc>
        <w:tc>
          <w:tcPr>
            <w:tcW w:w="598" w:type="pct"/>
            <w:vMerge w:val="restart"/>
            <w:noWrap w:val="0"/>
            <w:vAlign w:val="center"/>
          </w:tcPr>
          <w:p w14:paraId="37206F0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对对外承包工程单位对外派人员人身和财产安全无专人负责保护或无落实方案并保障经费的行政处罚（2608）</w:t>
            </w:r>
          </w:p>
        </w:tc>
        <w:tc>
          <w:tcPr>
            <w:tcW w:w="1412" w:type="pct"/>
            <w:vMerge w:val="restart"/>
            <w:noWrap w:val="0"/>
            <w:vAlign w:val="center"/>
          </w:tcPr>
          <w:p w14:paraId="189FD2F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《对外承包工程管理条例》第二十条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一）未建立并严格执行工程质量和安全生产管理的规章制度的；（二）没有专门的安全管理机构和人员负责保护外派人员的人身和财产安全，或者未根据所承包工程项目的具体情况制定保护外派人员人身和财产安全的方案并落实所需经费的；（三）未对外派人员进行安全防范教育和应急知识培训的；（四）未制定突发事件应急预案，或者在境外发生突发事件，未及时、妥善处理的。</w:t>
            </w:r>
          </w:p>
        </w:tc>
        <w:tc>
          <w:tcPr>
            <w:tcW w:w="200" w:type="pct"/>
            <w:noWrap w:val="0"/>
            <w:vAlign w:val="center"/>
          </w:tcPr>
          <w:p w14:paraId="0A9EB92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5CD5E8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对外承包工程单位对外派人员人身和财产安全无专人负责保护或无落实方案并保障经费，经提醒及时落实专人负责保护或落实方案并保障经费，外派人员人身和财产安全无任何损害且没有造成任何工程安全事故</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6CC32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F6A72D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1BF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B9F826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C9AF61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4925DF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7B3B0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24DA355E">
            <w:pPr>
              <w:keepNext w:val="0"/>
              <w:keepLines w:val="0"/>
              <w:pageBreakBefore w:val="0"/>
              <w:widowControl/>
              <w:suppressLineNumbers w:val="0"/>
              <w:tabs>
                <w:tab w:val="left" w:pos="792"/>
              </w:tabs>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属初次违法，对外承包工程单位对外派人员人身和财产安全无专人负责保护或无落实方案并保障经费，外派人员人身和财产安全有轻微损害但无危害后果，或造成轻微工程安全事故但无危害结果，及时落实专人负责保护或落实方案并保障经费。</w:t>
            </w:r>
          </w:p>
        </w:tc>
        <w:tc>
          <w:tcPr>
            <w:tcW w:w="708" w:type="pct"/>
            <w:noWrap w:val="0"/>
            <w:vAlign w:val="center"/>
          </w:tcPr>
          <w:p w14:paraId="1689D93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C87FDA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78D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C87F32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CB5099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38D255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17FAF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6D083C2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对外派人员人身和财产安全无专人负责保护或无落实方案并保障经费，造成外派人员人身和财产安全损害较小，或造成工程安全事故或其他后果轻微，主动消除违法行为危害后果</w:t>
            </w:r>
            <w:r>
              <w:rPr>
                <w:rFonts w:hint="default" w:ascii="Times New Roman" w:hAnsi="Times New Roman" w:eastAsia="仿宋" w:cs="Times New Roman"/>
                <w:i w:val="0"/>
                <w:iCs w:val="0"/>
                <w:color w:val="auto"/>
                <w:sz w:val="18"/>
                <w:szCs w:val="18"/>
                <w:highlight w:val="none"/>
                <w:u w:val="none"/>
                <w:lang w:eastAsia="zh-CN"/>
              </w:rPr>
              <w:t>；</w:t>
            </w:r>
          </w:p>
          <w:p w14:paraId="0570AA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积极配合商务部门调查，主动提供证据材料，并主动供述商务部门尚未掌握的违法行为。</w:t>
            </w:r>
          </w:p>
        </w:tc>
        <w:tc>
          <w:tcPr>
            <w:tcW w:w="708" w:type="pct"/>
            <w:noWrap w:val="0"/>
            <w:vAlign w:val="center"/>
          </w:tcPr>
          <w:p w14:paraId="50CE70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责令改正，处10万元以下的罚款，对其主要负责人处1万元以下的罚款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04F9E94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013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495904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419658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EFBF16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F25E8D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11A943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对外承包工程单位对外派人员人身和财产安全无专人负责保护或无落实方案并保障经费，造成外派人员人身和财产安全损害较小或其他较小后果，或造成轻微工程安全事故或其他较小后果，并主动减轻违法行为危害后果，但无法完全消除危害后果；</w:t>
            </w:r>
          </w:p>
          <w:p w14:paraId="041564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024191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662B0B2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责令改正，处10万元以</w:t>
            </w:r>
          </w:p>
          <w:p w14:paraId="5702A4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上1</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万元以下罚款，对</w:t>
            </w:r>
          </w:p>
          <w:p w14:paraId="29CE9E1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其主要负责人处1万元</w:t>
            </w:r>
            <w:r>
              <w:rPr>
                <w:rFonts w:hint="default" w:ascii="Times New Roman" w:hAnsi="Times New Roman" w:eastAsia="仿宋" w:cs="Times New Roman"/>
                <w:i w:val="0"/>
                <w:iCs w:val="0"/>
                <w:color w:val="auto"/>
                <w:sz w:val="18"/>
                <w:szCs w:val="18"/>
                <w:highlight w:val="none"/>
                <w:u w:val="none"/>
                <w:lang w:val="en-US" w:eastAsia="zh-CN"/>
              </w:rPr>
              <w:t>以上1.3万元以下</w:t>
            </w:r>
            <w:r>
              <w:rPr>
                <w:rFonts w:hint="default" w:ascii="Times New Roman" w:hAnsi="Times New Roman" w:eastAsia="仿宋" w:cs="Times New Roman"/>
                <w:i w:val="0"/>
                <w:iCs w:val="0"/>
                <w:color w:val="auto"/>
                <w:sz w:val="18"/>
                <w:szCs w:val="18"/>
                <w:highlight w:val="none"/>
                <w:u w:val="none"/>
              </w:rPr>
              <w:t>罚款。</w:t>
            </w:r>
          </w:p>
        </w:tc>
        <w:tc>
          <w:tcPr>
            <w:tcW w:w="311" w:type="pct"/>
            <w:shd w:val="clear" w:color="auto" w:fill="auto"/>
            <w:noWrap/>
            <w:vAlign w:val="center"/>
          </w:tcPr>
          <w:p w14:paraId="1D05E29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02A2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EB3A43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95B95D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28D00B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17349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439F67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298396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责令改正，处1</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万元以</w:t>
            </w:r>
          </w:p>
          <w:p w14:paraId="24FC726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w:t>
            </w:r>
            <w:r>
              <w:rPr>
                <w:rFonts w:hint="default" w:ascii="Times New Roman" w:hAnsi="Times New Roman" w:eastAsia="仿宋" w:cs="Times New Roman"/>
                <w:i w:val="0"/>
                <w:iCs w:val="0"/>
                <w:color w:val="auto"/>
                <w:sz w:val="18"/>
                <w:szCs w:val="18"/>
                <w:highlight w:val="none"/>
                <w:u w:val="none"/>
                <w:lang w:val="en-US" w:eastAsia="zh-CN"/>
              </w:rPr>
              <w:t>16</w:t>
            </w:r>
            <w:r>
              <w:rPr>
                <w:rFonts w:hint="default" w:ascii="Times New Roman" w:hAnsi="Times New Roman" w:eastAsia="仿宋" w:cs="Times New Roman"/>
                <w:i w:val="0"/>
                <w:iCs w:val="0"/>
                <w:color w:val="auto"/>
                <w:sz w:val="18"/>
                <w:szCs w:val="18"/>
                <w:highlight w:val="none"/>
                <w:u w:val="none"/>
              </w:rPr>
              <w:t>万元以下罚款，对</w:t>
            </w:r>
          </w:p>
          <w:p w14:paraId="3163D0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1.3万元以上1.6</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罚款。</w:t>
            </w:r>
          </w:p>
        </w:tc>
        <w:tc>
          <w:tcPr>
            <w:tcW w:w="311" w:type="pct"/>
            <w:shd w:val="clear" w:color="auto" w:fill="auto"/>
            <w:noWrap/>
            <w:vAlign w:val="center"/>
          </w:tcPr>
          <w:p w14:paraId="2302C9A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6E86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E030B7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42DD82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89F53D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5FAA3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5077F381">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对外承包工程单位拒不对外派人员人身和财产安全无专人负责保护或无落实方案并保障经费</w:t>
            </w:r>
            <w:r>
              <w:rPr>
                <w:rFonts w:hint="default" w:ascii="Times New Roman" w:hAnsi="Times New Roman" w:eastAsia="仿宋" w:cs="Times New Roman"/>
                <w:i w:val="0"/>
                <w:iCs w:val="0"/>
                <w:color w:val="auto"/>
                <w:sz w:val="18"/>
                <w:szCs w:val="18"/>
                <w:highlight w:val="none"/>
                <w:u w:val="none"/>
                <w:lang w:eastAsia="zh-CN"/>
              </w:rPr>
              <w:t>；</w:t>
            </w:r>
          </w:p>
          <w:p w14:paraId="1F05253F">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造成外派人员人身和财产安全有严重损害，或发生较大事故以上生产安全事故或者造成其他严重后果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17D488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责令改正，处1</w:t>
            </w:r>
            <w:r>
              <w:rPr>
                <w:rFonts w:hint="default" w:ascii="Times New Roman" w:hAnsi="Times New Roman" w:eastAsia="仿宋" w:cs="Times New Roman"/>
                <w:i w:val="0"/>
                <w:iCs w:val="0"/>
                <w:color w:val="auto"/>
                <w:sz w:val="18"/>
                <w:szCs w:val="18"/>
                <w:highlight w:val="none"/>
                <w:u w:val="none"/>
                <w:lang w:val="en-US" w:eastAsia="zh-CN"/>
              </w:rPr>
              <w:t>6</w:t>
            </w:r>
            <w:r>
              <w:rPr>
                <w:rFonts w:hint="default" w:ascii="Times New Roman" w:hAnsi="Times New Roman" w:eastAsia="仿宋" w:cs="Times New Roman"/>
                <w:i w:val="0"/>
                <w:iCs w:val="0"/>
                <w:color w:val="auto"/>
                <w:sz w:val="18"/>
                <w:szCs w:val="18"/>
                <w:highlight w:val="none"/>
                <w:u w:val="none"/>
              </w:rPr>
              <w:t>万元以上20万元以下罚款，对其主要负责人处</w:t>
            </w:r>
            <w:r>
              <w:rPr>
                <w:rFonts w:hint="default" w:ascii="Times New Roman" w:hAnsi="Times New Roman" w:eastAsia="仿宋" w:cs="Times New Roman"/>
                <w:i w:val="0"/>
                <w:iCs w:val="0"/>
                <w:color w:val="auto"/>
                <w:sz w:val="18"/>
                <w:szCs w:val="18"/>
                <w:highlight w:val="none"/>
                <w:u w:val="none"/>
                <w:lang w:val="en-US" w:eastAsia="zh-CN"/>
              </w:rPr>
              <w:t>1.6万元以上</w:t>
            </w:r>
            <w:r>
              <w:rPr>
                <w:rFonts w:hint="default" w:ascii="Times New Roman" w:hAnsi="Times New Roman" w:eastAsia="仿宋" w:cs="Times New Roman"/>
                <w:i w:val="0"/>
                <w:iCs w:val="0"/>
                <w:color w:val="auto"/>
                <w:sz w:val="18"/>
                <w:szCs w:val="18"/>
                <w:highlight w:val="none"/>
                <w:u w:val="none"/>
              </w:rPr>
              <w:t>2万元</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val="en-US" w:eastAsia="zh-CN"/>
              </w:rPr>
              <w:t>拒不改正的，可以</w:t>
            </w:r>
            <w:r>
              <w:rPr>
                <w:rFonts w:hint="default" w:ascii="Times New Roman" w:hAnsi="Times New Roman" w:eastAsia="仿宋" w:cs="Times New Roman"/>
                <w:i w:val="0"/>
                <w:iCs w:val="0"/>
                <w:color w:val="auto"/>
                <w:sz w:val="18"/>
                <w:szCs w:val="18"/>
                <w:highlight w:val="none"/>
                <w:u w:val="none"/>
              </w:rPr>
              <w:t>禁止其在1-3年内对外承包新的工程项目</w:t>
            </w:r>
            <w:r>
              <w:rPr>
                <w:rFonts w:hint="default" w:ascii="Times New Roman" w:hAnsi="Times New Roman" w:eastAsia="仿宋" w:cs="Times New Roman"/>
                <w:i w:val="0"/>
                <w:iCs w:val="0"/>
                <w:color w:val="auto"/>
                <w:sz w:val="18"/>
                <w:szCs w:val="18"/>
                <w:highlight w:val="none"/>
                <w:u w:val="none"/>
                <w:lang w:eastAsia="zh-CN"/>
              </w:rPr>
              <w:t>。</w:t>
            </w:r>
          </w:p>
        </w:tc>
        <w:tc>
          <w:tcPr>
            <w:tcW w:w="311" w:type="pct"/>
            <w:shd w:val="clear" w:color="auto" w:fill="auto"/>
            <w:noWrap/>
            <w:vAlign w:val="center"/>
          </w:tcPr>
          <w:p w14:paraId="3E9EE76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3"/>
                <w:szCs w:val="13"/>
                <w:highlight w:val="none"/>
                <w:u w:val="none"/>
                <w:lang w:val="en-US" w:eastAsia="zh-CN"/>
              </w:rPr>
              <w:t>如仅造成严重后果但不存在拒不改正行为，则不涉及禁止对外承包新工程项目。</w:t>
            </w:r>
          </w:p>
        </w:tc>
      </w:tr>
      <w:tr w14:paraId="794A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1BDCF35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36</w:t>
            </w:r>
          </w:p>
        </w:tc>
        <w:tc>
          <w:tcPr>
            <w:tcW w:w="598" w:type="pct"/>
            <w:vMerge w:val="restart"/>
            <w:noWrap w:val="0"/>
            <w:vAlign w:val="center"/>
          </w:tcPr>
          <w:p w14:paraId="51AEAF2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对对外承包工程单位未对外派人员进行安全防范教育和应急知识培训的行政处罚（2609）</w:t>
            </w:r>
          </w:p>
        </w:tc>
        <w:tc>
          <w:tcPr>
            <w:tcW w:w="1412" w:type="pct"/>
            <w:vMerge w:val="restart"/>
            <w:noWrap w:val="0"/>
            <w:vAlign w:val="center"/>
          </w:tcPr>
          <w:p w14:paraId="26C32BF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《对外承包工程管理条例》第二十条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一）未建立并严格执行工程质量和安全生产管理的规章制度的；（二）没有专门的安全管理机构和人员负责保护外派人员的人身和财产安全，或者未根据所承包工程项目的具体情况制定保护外派人员人身和财产安全的方案并落实所需经费的；（三）未对外派人员进行安全防范教育和应急知识培训的；（四）未制定突发事件应急预案，或者在境外发生突发事件，未及时、妥善处理的。</w:t>
            </w:r>
          </w:p>
        </w:tc>
        <w:tc>
          <w:tcPr>
            <w:tcW w:w="200" w:type="pct"/>
            <w:noWrap w:val="0"/>
            <w:vAlign w:val="center"/>
          </w:tcPr>
          <w:p w14:paraId="7BA5D4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4387359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对外承包工程单位未对外派人员进行安全防范教育和应急知识培训，经提醒及时对外派人员进行安全防范教育和应急知识培训，没有造成任何工程安全事故的。</w:t>
            </w:r>
          </w:p>
        </w:tc>
        <w:tc>
          <w:tcPr>
            <w:tcW w:w="708" w:type="pct"/>
            <w:noWrap w:val="0"/>
            <w:vAlign w:val="center"/>
          </w:tcPr>
          <w:p w14:paraId="602FBB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A40D5C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BB2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69B68E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BCA771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F9ABBB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686ED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0409B18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属初次违法，对外承包工程单位未对外派人员进行安全防范教育和应急知识培训，造成轻微工程安全事故但无危害结果，及时对外派人员进行安全防范教育和应急知识培训</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129F2D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8E5B95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F92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F0DBE5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97FC19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B1ACD9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1AC7D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2832ED4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1.对外承包工程单位未对外派人员进行安全防范教育和应急知识培训，造成轻微工程安全事故或其他后果较小，主动消除违法行为危害后果；</w:t>
            </w:r>
          </w:p>
          <w:p w14:paraId="1952C9B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积极配合商务部门调查，主动提供证据材料，并主动供述商务部门尚未掌握的违法行为。</w:t>
            </w:r>
          </w:p>
        </w:tc>
        <w:tc>
          <w:tcPr>
            <w:tcW w:w="708" w:type="pct"/>
            <w:noWrap w:val="0"/>
            <w:vAlign w:val="center"/>
          </w:tcPr>
          <w:p w14:paraId="0FF5EFF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责令改正，处10万元以下的罚款，对其主要负责人处1万元以下的罚款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4A77DAF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04E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355818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58F01A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9896BA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69020A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5BDB96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1.对外承包工程单位未对外派人员进行安全防范教育和应急知识培训，造成轻微工程安全事故或其他较小后果，主动减轻违法行为危害后果；</w:t>
            </w:r>
          </w:p>
          <w:p w14:paraId="796631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6FF913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1A46964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责令改正，处10万元以</w:t>
            </w:r>
          </w:p>
          <w:p w14:paraId="70D29DD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上1</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万元以下罚款，对</w:t>
            </w:r>
          </w:p>
          <w:p w14:paraId="7C80CD0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其主要负责人处1万元</w:t>
            </w:r>
            <w:r>
              <w:rPr>
                <w:rFonts w:hint="default" w:ascii="Times New Roman" w:hAnsi="Times New Roman" w:eastAsia="仿宋" w:cs="Times New Roman"/>
                <w:i w:val="0"/>
                <w:iCs w:val="0"/>
                <w:color w:val="auto"/>
                <w:sz w:val="18"/>
                <w:szCs w:val="18"/>
                <w:highlight w:val="none"/>
                <w:u w:val="none"/>
                <w:lang w:val="en-US" w:eastAsia="zh-CN"/>
              </w:rPr>
              <w:t>以上1.3万元以下</w:t>
            </w:r>
            <w:r>
              <w:rPr>
                <w:rFonts w:hint="default" w:ascii="Times New Roman" w:hAnsi="Times New Roman" w:eastAsia="仿宋" w:cs="Times New Roman"/>
                <w:i w:val="0"/>
                <w:iCs w:val="0"/>
                <w:color w:val="auto"/>
                <w:sz w:val="18"/>
                <w:szCs w:val="18"/>
                <w:highlight w:val="none"/>
                <w:u w:val="none"/>
              </w:rPr>
              <w:t>罚款。</w:t>
            </w:r>
          </w:p>
        </w:tc>
        <w:tc>
          <w:tcPr>
            <w:tcW w:w="311" w:type="pct"/>
            <w:shd w:val="clear" w:color="auto" w:fill="auto"/>
            <w:noWrap/>
            <w:vAlign w:val="center"/>
          </w:tcPr>
          <w:p w14:paraId="49A35E7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2192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27BE0A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AD547F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AE376E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C86CEA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2188CA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6DF345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责令改正，处1</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万元以</w:t>
            </w:r>
          </w:p>
          <w:p w14:paraId="065F7E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w:t>
            </w:r>
            <w:r>
              <w:rPr>
                <w:rFonts w:hint="default" w:ascii="Times New Roman" w:hAnsi="Times New Roman" w:eastAsia="仿宋" w:cs="Times New Roman"/>
                <w:i w:val="0"/>
                <w:iCs w:val="0"/>
                <w:color w:val="auto"/>
                <w:sz w:val="18"/>
                <w:szCs w:val="18"/>
                <w:highlight w:val="none"/>
                <w:u w:val="none"/>
                <w:lang w:val="en-US" w:eastAsia="zh-CN"/>
              </w:rPr>
              <w:t>16</w:t>
            </w:r>
            <w:r>
              <w:rPr>
                <w:rFonts w:hint="default" w:ascii="Times New Roman" w:hAnsi="Times New Roman" w:eastAsia="仿宋" w:cs="Times New Roman"/>
                <w:i w:val="0"/>
                <w:iCs w:val="0"/>
                <w:color w:val="auto"/>
                <w:sz w:val="18"/>
                <w:szCs w:val="18"/>
                <w:highlight w:val="none"/>
                <w:u w:val="none"/>
              </w:rPr>
              <w:t>万元以下罚款，对</w:t>
            </w:r>
          </w:p>
          <w:p w14:paraId="1684BC8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1.3万元以上1.6</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罚款。</w:t>
            </w:r>
          </w:p>
        </w:tc>
        <w:tc>
          <w:tcPr>
            <w:tcW w:w="311" w:type="pct"/>
            <w:shd w:val="clear" w:color="auto" w:fill="auto"/>
            <w:noWrap/>
            <w:vAlign w:val="center"/>
          </w:tcPr>
          <w:p w14:paraId="17CBA0D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4453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449856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2A53B3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CF3891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9CF61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3FD55B2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对外承包工程单位拒不对外派人员进行安全防范教育和应急知识培训</w:t>
            </w:r>
            <w:r>
              <w:rPr>
                <w:rFonts w:hint="default" w:ascii="Times New Roman" w:hAnsi="Times New Roman" w:eastAsia="仿宋" w:cs="Times New Roman"/>
                <w:i w:val="0"/>
                <w:iCs w:val="0"/>
                <w:color w:val="auto"/>
                <w:sz w:val="18"/>
                <w:szCs w:val="18"/>
                <w:highlight w:val="none"/>
                <w:u w:val="none"/>
                <w:lang w:eastAsia="zh-CN"/>
              </w:rPr>
              <w:t>；</w:t>
            </w:r>
          </w:p>
          <w:p w14:paraId="710E21C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造成重大工程质量问题，</w:t>
            </w:r>
            <w:r>
              <w:rPr>
                <w:rFonts w:hint="default" w:ascii="Times New Roman" w:hAnsi="Times New Roman" w:eastAsia="仿宋" w:cs="Times New Roman"/>
                <w:i w:val="0"/>
                <w:iCs w:val="0"/>
                <w:color w:val="auto"/>
                <w:sz w:val="18"/>
                <w:szCs w:val="18"/>
                <w:highlight w:val="none"/>
                <w:u w:val="none"/>
              </w:rPr>
              <w:t>发生较大事故以上生产安全事故或者造成其他严重后果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63AAE71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责令改正，处1</w:t>
            </w:r>
            <w:r>
              <w:rPr>
                <w:rFonts w:hint="default" w:ascii="Times New Roman" w:hAnsi="Times New Roman" w:eastAsia="仿宋" w:cs="Times New Roman"/>
                <w:i w:val="0"/>
                <w:iCs w:val="0"/>
                <w:color w:val="auto"/>
                <w:sz w:val="18"/>
                <w:szCs w:val="18"/>
                <w:highlight w:val="none"/>
                <w:u w:val="none"/>
                <w:lang w:val="en-US" w:eastAsia="zh-CN"/>
              </w:rPr>
              <w:t>6</w:t>
            </w:r>
            <w:r>
              <w:rPr>
                <w:rFonts w:hint="default" w:ascii="Times New Roman" w:hAnsi="Times New Roman" w:eastAsia="仿宋" w:cs="Times New Roman"/>
                <w:i w:val="0"/>
                <w:iCs w:val="0"/>
                <w:color w:val="auto"/>
                <w:sz w:val="18"/>
                <w:szCs w:val="18"/>
                <w:highlight w:val="none"/>
                <w:u w:val="none"/>
              </w:rPr>
              <w:t>万元以上20万元以下罚款，对其主要负责人处</w:t>
            </w:r>
            <w:r>
              <w:rPr>
                <w:rFonts w:hint="default" w:ascii="Times New Roman" w:hAnsi="Times New Roman" w:eastAsia="仿宋" w:cs="Times New Roman"/>
                <w:i w:val="0"/>
                <w:iCs w:val="0"/>
                <w:color w:val="auto"/>
                <w:sz w:val="18"/>
                <w:szCs w:val="18"/>
                <w:highlight w:val="none"/>
                <w:u w:val="none"/>
                <w:lang w:val="en-US" w:eastAsia="zh-CN"/>
              </w:rPr>
              <w:t>1.6万元以上</w:t>
            </w:r>
            <w:r>
              <w:rPr>
                <w:rFonts w:hint="default" w:ascii="Times New Roman" w:hAnsi="Times New Roman" w:eastAsia="仿宋" w:cs="Times New Roman"/>
                <w:i w:val="0"/>
                <w:iCs w:val="0"/>
                <w:color w:val="auto"/>
                <w:sz w:val="18"/>
                <w:szCs w:val="18"/>
                <w:highlight w:val="none"/>
                <w:u w:val="none"/>
              </w:rPr>
              <w:t>2万元</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val="en-US" w:eastAsia="zh-CN"/>
              </w:rPr>
              <w:t>拒不改正的，可以</w:t>
            </w:r>
            <w:r>
              <w:rPr>
                <w:rFonts w:hint="default" w:ascii="Times New Roman" w:hAnsi="Times New Roman" w:eastAsia="仿宋" w:cs="Times New Roman"/>
                <w:i w:val="0"/>
                <w:iCs w:val="0"/>
                <w:color w:val="auto"/>
                <w:sz w:val="18"/>
                <w:szCs w:val="18"/>
                <w:highlight w:val="none"/>
                <w:u w:val="none"/>
              </w:rPr>
              <w:t>禁止其在1-3年内对外承包新的工程项目</w:t>
            </w:r>
            <w:r>
              <w:rPr>
                <w:rFonts w:hint="default" w:ascii="Times New Roman" w:hAnsi="Times New Roman" w:eastAsia="仿宋" w:cs="Times New Roman"/>
                <w:i w:val="0"/>
                <w:iCs w:val="0"/>
                <w:color w:val="auto"/>
                <w:sz w:val="18"/>
                <w:szCs w:val="18"/>
                <w:highlight w:val="none"/>
                <w:u w:val="none"/>
                <w:lang w:eastAsia="zh-CN"/>
              </w:rPr>
              <w:t>。</w:t>
            </w:r>
          </w:p>
        </w:tc>
        <w:tc>
          <w:tcPr>
            <w:tcW w:w="311" w:type="pct"/>
            <w:shd w:val="clear" w:color="auto" w:fill="auto"/>
            <w:noWrap/>
            <w:vAlign w:val="center"/>
          </w:tcPr>
          <w:p w14:paraId="296ECEB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3"/>
                <w:szCs w:val="13"/>
                <w:highlight w:val="none"/>
                <w:u w:val="none"/>
                <w:lang w:val="en-US" w:eastAsia="zh-CN"/>
              </w:rPr>
              <w:t>如仅造成严重后果但不存在拒不改正行为，则不涉及禁止对外承包新工程项目。</w:t>
            </w:r>
          </w:p>
        </w:tc>
      </w:tr>
      <w:tr w14:paraId="38A0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301B9DE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37</w:t>
            </w:r>
          </w:p>
        </w:tc>
        <w:tc>
          <w:tcPr>
            <w:tcW w:w="598" w:type="pct"/>
            <w:vMerge w:val="restart"/>
            <w:noWrap w:val="0"/>
            <w:vAlign w:val="center"/>
          </w:tcPr>
          <w:p w14:paraId="61D9A05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对对外承包工程单位未制定突发事件应急预案或未及时、妥善处理的行政处罚（2610）</w:t>
            </w:r>
          </w:p>
        </w:tc>
        <w:tc>
          <w:tcPr>
            <w:tcW w:w="1412" w:type="pct"/>
            <w:vMerge w:val="restart"/>
            <w:noWrap w:val="0"/>
            <w:vAlign w:val="center"/>
          </w:tcPr>
          <w:p w14:paraId="55E2AD9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《对外承包工程管理条例》第二十条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一）未建立并严格执行工程质量和安全生产管理的规章制度的；（二）没有专门的安全管理机构和人员负责保护外派人员的人身和财产安全，或者未根据所承包工程项目的具体情况制定保护外派人员人身和财产安全的方案并落实所需经费的；（三）未对外派人员进行安全防范教育和应急知识培训的；（四）未制定突发事件应急预案，或者在境外发生突发事件，未及时、妥善处理的。</w:t>
            </w:r>
          </w:p>
        </w:tc>
        <w:tc>
          <w:tcPr>
            <w:tcW w:w="200" w:type="pct"/>
            <w:noWrap w:val="0"/>
            <w:vAlign w:val="center"/>
          </w:tcPr>
          <w:p w14:paraId="69E1CB5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59C78CC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对外承包工程单位未制定突发事件应急预案，或者未及时、妥善处理境外突发事件的，经提醒及时制定突发事件应急预案或者及时妥善处理境外突发事件，没有造成任何工程安全事故。</w:t>
            </w:r>
          </w:p>
        </w:tc>
        <w:tc>
          <w:tcPr>
            <w:tcW w:w="708" w:type="pct"/>
            <w:noWrap w:val="0"/>
            <w:vAlign w:val="center"/>
          </w:tcPr>
          <w:p w14:paraId="57A8CCE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C2C9F4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F90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71D429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1E91A9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57F0E2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A84A0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062AF3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属初次违法，对外承包工程单位未制定突发事件应急预案，或者未及时、妥善处理境外突发事件的，造成轻微工程安全事故但无危害结果，及时制定突发事件应急预案或者及时妥善处理境外突发事件。</w:t>
            </w:r>
          </w:p>
        </w:tc>
        <w:tc>
          <w:tcPr>
            <w:tcW w:w="708" w:type="pct"/>
            <w:noWrap w:val="0"/>
            <w:vAlign w:val="center"/>
          </w:tcPr>
          <w:p w14:paraId="5498FFE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138C1D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2E6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11ECAD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69B743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C04B40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522C2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79FF3A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1.未制定突发事件应急预案，或者未及时、妥善处理境外突发事件的，造成轻微工程安全事故或其他后果较小，主动消除违法行为危害后果；</w:t>
            </w:r>
          </w:p>
          <w:p w14:paraId="33417EC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.积极配合商务部门调查，主动提供证据材料，并主动供述商务部门尚未掌握的违法行为。</w:t>
            </w:r>
          </w:p>
        </w:tc>
        <w:tc>
          <w:tcPr>
            <w:tcW w:w="708" w:type="pct"/>
            <w:noWrap w:val="0"/>
            <w:vAlign w:val="center"/>
          </w:tcPr>
          <w:p w14:paraId="137C17A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color w:val="auto"/>
                <w:sz w:val="18"/>
                <w:szCs w:val="18"/>
                <w:highlight w:val="none"/>
                <w:u w:val="none"/>
              </w:rPr>
              <w:t>责令改正，处10万元以下的罚款，对其主要负责人处1万元以下的罚款</w:t>
            </w:r>
            <w:r>
              <w:rPr>
                <w:rFonts w:hint="default" w:ascii="Times New Roman" w:hAnsi="Times New Roman" w:eastAsia="仿宋" w:cs="Times New Roman"/>
                <w:color w:val="auto"/>
                <w:sz w:val="18"/>
                <w:szCs w:val="18"/>
                <w:highlight w:val="none"/>
                <w:u w:val="none"/>
                <w:lang w:eastAsia="zh-CN"/>
              </w:rPr>
              <w:t>。</w:t>
            </w:r>
          </w:p>
        </w:tc>
        <w:tc>
          <w:tcPr>
            <w:tcW w:w="311" w:type="pct"/>
            <w:noWrap/>
            <w:vAlign w:val="center"/>
          </w:tcPr>
          <w:p w14:paraId="063FEB4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DB2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17F340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1C46B6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9B516D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2BBF1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518AEA6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1.对外承包工程单位未制定突发事件应急预案，或者未及时、妥善处理境外突发事件，造成轻微工程安全事故或其他较小后果，主动减轻违法行为危害后果；</w:t>
            </w:r>
          </w:p>
          <w:p w14:paraId="65A1A0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7CBE63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0CE555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责令改正，处10万元以</w:t>
            </w:r>
          </w:p>
          <w:p w14:paraId="68DF29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上1</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万元以下罚款，对</w:t>
            </w:r>
          </w:p>
          <w:p w14:paraId="07D3C0A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其主要负责人处1万元</w:t>
            </w:r>
            <w:r>
              <w:rPr>
                <w:rFonts w:hint="default" w:ascii="Times New Roman" w:hAnsi="Times New Roman" w:eastAsia="仿宋" w:cs="Times New Roman"/>
                <w:i w:val="0"/>
                <w:iCs w:val="0"/>
                <w:color w:val="auto"/>
                <w:sz w:val="18"/>
                <w:szCs w:val="18"/>
                <w:highlight w:val="none"/>
                <w:u w:val="none"/>
                <w:lang w:val="en-US" w:eastAsia="zh-CN"/>
              </w:rPr>
              <w:t>以上1.3万元以下</w:t>
            </w:r>
            <w:r>
              <w:rPr>
                <w:rFonts w:hint="default" w:ascii="Times New Roman" w:hAnsi="Times New Roman" w:eastAsia="仿宋" w:cs="Times New Roman"/>
                <w:i w:val="0"/>
                <w:iCs w:val="0"/>
                <w:color w:val="auto"/>
                <w:sz w:val="18"/>
                <w:szCs w:val="18"/>
                <w:highlight w:val="none"/>
                <w:u w:val="none"/>
              </w:rPr>
              <w:t>罚款。</w:t>
            </w:r>
          </w:p>
        </w:tc>
        <w:tc>
          <w:tcPr>
            <w:tcW w:w="311" w:type="pct"/>
            <w:shd w:val="clear" w:color="auto" w:fill="auto"/>
            <w:noWrap/>
            <w:vAlign w:val="center"/>
          </w:tcPr>
          <w:p w14:paraId="6646165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4683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CD083C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6DF699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68B957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65246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66FEEE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0CF4D1A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责令改正，处1</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万元以</w:t>
            </w:r>
          </w:p>
          <w:p w14:paraId="3EAE7A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w:t>
            </w:r>
            <w:r>
              <w:rPr>
                <w:rFonts w:hint="default" w:ascii="Times New Roman" w:hAnsi="Times New Roman" w:eastAsia="仿宋" w:cs="Times New Roman"/>
                <w:i w:val="0"/>
                <w:iCs w:val="0"/>
                <w:color w:val="auto"/>
                <w:sz w:val="18"/>
                <w:szCs w:val="18"/>
                <w:highlight w:val="none"/>
                <w:u w:val="none"/>
                <w:lang w:val="en-US" w:eastAsia="zh-CN"/>
              </w:rPr>
              <w:t>16</w:t>
            </w:r>
            <w:r>
              <w:rPr>
                <w:rFonts w:hint="default" w:ascii="Times New Roman" w:hAnsi="Times New Roman" w:eastAsia="仿宋" w:cs="Times New Roman"/>
                <w:i w:val="0"/>
                <w:iCs w:val="0"/>
                <w:color w:val="auto"/>
                <w:sz w:val="18"/>
                <w:szCs w:val="18"/>
                <w:highlight w:val="none"/>
                <w:u w:val="none"/>
              </w:rPr>
              <w:t>万元以下罚款，对</w:t>
            </w:r>
          </w:p>
          <w:p w14:paraId="23747F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1.3万元以上1.6</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罚款。</w:t>
            </w:r>
          </w:p>
        </w:tc>
        <w:tc>
          <w:tcPr>
            <w:tcW w:w="311" w:type="pct"/>
            <w:shd w:val="clear" w:color="auto" w:fill="auto"/>
            <w:noWrap/>
            <w:vAlign w:val="center"/>
          </w:tcPr>
          <w:p w14:paraId="5F0B059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46AE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129943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E1AB3F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904299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4BA3C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10884FDC">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对外承包工程单位拒不制定突发事件应急预案，或者未及时、妥善处理境外突发事件的</w:t>
            </w:r>
            <w:r>
              <w:rPr>
                <w:rFonts w:hint="default" w:ascii="Times New Roman" w:hAnsi="Times New Roman" w:eastAsia="仿宋" w:cs="Times New Roman"/>
                <w:i w:val="0"/>
                <w:iCs w:val="0"/>
                <w:color w:val="auto"/>
                <w:sz w:val="18"/>
                <w:szCs w:val="18"/>
                <w:highlight w:val="none"/>
                <w:u w:val="none"/>
                <w:lang w:eastAsia="zh-CN"/>
              </w:rPr>
              <w:t>；</w:t>
            </w:r>
          </w:p>
          <w:p w14:paraId="36F2825F">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2.造成重大工程质量问题，</w:t>
            </w:r>
            <w:r>
              <w:rPr>
                <w:rFonts w:hint="default" w:ascii="Times New Roman" w:hAnsi="Times New Roman" w:eastAsia="仿宋" w:cs="Times New Roman"/>
                <w:i w:val="0"/>
                <w:iCs w:val="0"/>
                <w:color w:val="auto"/>
                <w:sz w:val="18"/>
                <w:szCs w:val="18"/>
                <w:highlight w:val="none"/>
                <w:u w:val="none"/>
              </w:rPr>
              <w:t>发生较大事故以上生产安全事故或者造成其他严重后果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7236B7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责令改正，处1</w:t>
            </w:r>
            <w:r>
              <w:rPr>
                <w:rFonts w:hint="default" w:ascii="Times New Roman" w:hAnsi="Times New Roman" w:eastAsia="仿宋" w:cs="Times New Roman"/>
                <w:i w:val="0"/>
                <w:iCs w:val="0"/>
                <w:color w:val="auto"/>
                <w:sz w:val="18"/>
                <w:szCs w:val="18"/>
                <w:highlight w:val="none"/>
                <w:u w:val="none"/>
                <w:lang w:val="en-US" w:eastAsia="zh-CN"/>
              </w:rPr>
              <w:t>6</w:t>
            </w:r>
            <w:r>
              <w:rPr>
                <w:rFonts w:hint="default" w:ascii="Times New Roman" w:hAnsi="Times New Roman" w:eastAsia="仿宋" w:cs="Times New Roman"/>
                <w:i w:val="0"/>
                <w:iCs w:val="0"/>
                <w:color w:val="auto"/>
                <w:sz w:val="18"/>
                <w:szCs w:val="18"/>
                <w:highlight w:val="none"/>
                <w:u w:val="none"/>
              </w:rPr>
              <w:t>万元以上20万元以下罚款，对其主要负责人处</w:t>
            </w:r>
            <w:r>
              <w:rPr>
                <w:rFonts w:hint="default" w:ascii="Times New Roman" w:hAnsi="Times New Roman" w:eastAsia="仿宋" w:cs="Times New Roman"/>
                <w:i w:val="0"/>
                <w:iCs w:val="0"/>
                <w:color w:val="auto"/>
                <w:sz w:val="18"/>
                <w:szCs w:val="18"/>
                <w:highlight w:val="none"/>
                <w:u w:val="none"/>
                <w:lang w:val="en-US" w:eastAsia="zh-CN"/>
              </w:rPr>
              <w:t>1.6万元以上</w:t>
            </w:r>
            <w:r>
              <w:rPr>
                <w:rFonts w:hint="default" w:ascii="Times New Roman" w:hAnsi="Times New Roman" w:eastAsia="仿宋" w:cs="Times New Roman"/>
                <w:i w:val="0"/>
                <w:iCs w:val="0"/>
                <w:color w:val="auto"/>
                <w:sz w:val="18"/>
                <w:szCs w:val="18"/>
                <w:highlight w:val="none"/>
                <w:u w:val="none"/>
              </w:rPr>
              <w:t>2万元</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val="en-US" w:eastAsia="zh-CN"/>
              </w:rPr>
              <w:t>拒不改正的，可以</w:t>
            </w:r>
            <w:r>
              <w:rPr>
                <w:rFonts w:hint="default" w:ascii="Times New Roman" w:hAnsi="Times New Roman" w:eastAsia="仿宋" w:cs="Times New Roman"/>
                <w:i w:val="0"/>
                <w:iCs w:val="0"/>
                <w:color w:val="auto"/>
                <w:sz w:val="18"/>
                <w:szCs w:val="18"/>
                <w:highlight w:val="none"/>
                <w:u w:val="none"/>
              </w:rPr>
              <w:t>禁止其在1-3年内对外承包新的工程项目</w:t>
            </w:r>
            <w:r>
              <w:rPr>
                <w:rFonts w:hint="default" w:ascii="Times New Roman" w:hAnsi="Times New Roman" w:eastAsia="仿宋" w:cs="Times New Roman"/>
                <w:i w:val="0"/>
                <w:iCs w:val="0"/>
                <w:color w:val="auto"/>
                <w:sz w:val="18"/>
                <w:szCs w:val="18"/>
                <w:highlight w:val="none"/>
                <w:u w:val="none"/>
                <w:lang w:eastAsia="zh-CN"/>
              </w:rPr>
              <w:t>。</w:t>
            </w:r>
          </w:p>
        </w:tc>
        <w:tc>
          <w:tcPr>
            <w:tcW w:w="311" w:type="pct"/>
            <w:shd w:val="clear" w:color="auto" w:fill="auto"/>
            <w:noWrap/>
            <w:vAlign w:val="center"/>
          </w:tcPr>
          <w:p w14:paraId="4CFA3D8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3"/>
                <w:szCs w:val="13"/>
                <w:highlight w:val="none"/>
                <w:u w:val="none"/>
                <w:lang w:val="en-US" w:eastAsia="zh-CN"/>
              </w:rPr>
              <w:t>如仅造成严重后果但不存在拒不改正行为，则不涉及禁止对外承包新工程项目。</w:t>
            </w:r>
          </w:p>
        </w:tc>
      </w:tr>
      <w:tr w14:paraId="623E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7CD43EB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38</w:t>
            </w:r>
          </w:p>
        </w:tc>
        <w:tc>
          <w:tcPr>
            <w:tcW w:w="598" w:type="pct"/>
            <w:vMerge w:val="restart"/>
            <w:noWrap w:val="0"/>
            <w:vAlign w:val="center"/>
          </w:tcPr>
          <w:p w14:paraId="282858B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对对外承包工程单位以不正当的低价承揽工程项目、串通投标或者进行商业贿赂的行政处罚（2611）</w:t>
            </w:r>
          </w:p>
        </w:tc>
        <w:tc>
          <w:tcPr>
            <w:tcW w:w="1412" w:type="pct"/>
            <w:vMerge w:val="restart"/>
            <w:noWrap w:val="0"/>
            <w:vAlign w:val="center"/>
          </w:tcPr>
          <w:p w14:paraId="2F2CEF1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《对外承包工程管理条例》第二十一条第一款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一）以不正当的低价承揽工程项目、串通投标或者进行商业贿赂的；（二）未与分包单位订立专门的工程质量和安全生产管理协议，或者未在分包合同中约定各自的工程质量和安全生产管理责任，或者未对分包单位的工程质量和安全生产工作统一协调、管理的；（三）将工程项目分包给不具备国家规定的相应资质的单位，或者将工程项目的建筑施工部分分包给未依法取得安全生产许可证的境内建筑施工企业的；（四）未在分包合同中明确约定分包单位不得将工程项目转包或者再分包的。</w:t>
            </w:r>
          </w:p>
        </w:tc>
        <w:tc>
          <w:tcPr>
            <w:tcW w:w="200" w:type="pct"/>
            <w:noWrap w:val="0"/>
            <w:vAlign w:val="center"/>
          </w:tcPr>
          <w:p w14:paraId="6C00A7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7CC117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对外承包工程单位以不正当的低价承揽工程项目、串通投标或者进行商业贿赂，经提醒及时停止低价承揽、串通投标或商业贿赂行为，没有造成任何危害后果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BCEF35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A2B331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6CA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81D574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6018A7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48D585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914A0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36877D2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属初次违法，对外承包工程单位以不正当的低价承揽工程项目、串通投标或者进行商业贿赂，造成轻微危害结果但及时改正，停止低价承揽、串通投标或商业贿赂行为。</w:t>
            </w:r>
          </w:p>
        </w:tc>
        <w:tc>
          <w:tcPr>
            <w:tcW w:w="708" w:type="pct"/>
            <w:noWrap w:val="0"/>
            <w:vAlign w:val="center"/>
          </w:tcPr>
          <w:p w14:paraId="2D4CB4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611965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70C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07AFD2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8BB31A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4F2546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23D02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4DFB30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1.以不正当的低价承揽工程项目、串通投标或者进行商业贿赂，造成轻微工程安全事故或其他后果较小，主动消除违法行为危害后果；</w:t>
            </w:r>
          </w:p>
          <w:p w14:paraId="246DE87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p>
        </w:tc>
        <w:tc>
          <w:tcPr>
            <w:tcW w:w="708" w:type="pct"/>
            <w:noWrap w:val="0"/>
            <w:vAlign w:val="center"/>
          </w:tcPr>
          <w:p w14:paraId="7511F8D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责令改正，处15万元以下的罚款，对其主要负责人处2万元以下的罚款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0CE46A1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FF7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637CF6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ECE25B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6F425C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D438F6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78459F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1.对外承包工程单位以不正当的低价承揽工程项目、串通投标或者进行商业贿赂，造成轻微工程安全事故或其他较小后果，主动减轻违法行为危害后果；</w:t>
            </w:r>
          </w:p>
          <w:p w14:paraId="1472B3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4EE337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58662B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责令改正，处1</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万元以</w:t>
            </w:r>
          </w:p>
          <w:p w14:paraId="4B3ED3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w:t>
            </w:r>
            <w:r>
              <w:rPr>
                <w:rFonts w:hint="default" w:ascii="Times New Roman" w:hAnsi="Times New Roman" w:eastAsia="仿宋" w:cs="Times New Roman"/>
                <w:i w:val="0"/>
                <w:iCs w:val="0"/>
                <w:color w:val="auto"/>
                <w:sz w:val="18"/>
                <w:szCs w:val="18"/>
                <w:highlight w:val="none"/>
                <w:u w:val="none"/>
                <w:lang w:val="en-US" w:eastAsia="zh-CN"/>
              </w:rPr>
              <w:t>20</w:t>
            </w:r>
            <w:r>
              <w:rPr>
                <w:rFonts w:hint="default" w:ascii="Times New Roman" w:hAnsi="Times New Roman" w:eastAsia="仿宋" w:cs="Times New Roman"/>
                <w:i w:val="0"/>
                <w:iCs w:val="0"/>
                <w:color w:val="auto"/>
                <w:sz w:val="18"/>
                <w:szCs w:val="18"/>
                <w:highlight w:val="none"/>
                <w:u w:val="none"/>
              </w:rPr>
              <w:t>万元以下罚款，对</w:t>
            </w:r>
          </w:p>
          <w:p w14:paraId="2448B9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以上3万元以下</w:t>
            </w:r>
            <w:r>
              <w:rPr>
                <w:rFonts w:hint="default" w:ascii="Times New Roman" w:hAnsi="Times New Roman" w:eastAsia="仿宋" w:cs="Times New Roman"/>
                <w:i w:val="0"/>
                <w:iCs w:val="0"/>
                <w:color w:val="auto"/>
                <w:sz w:val="18"/>
                <w:szCs w:val="18"/>
                <w:highlight w:val="none"/>
                <w:u w:val="none"/>
              </w:rPr>
              <w:t>罚款。</w:t>
            </w:r>
          </w:p>
        </w:tc>
        <w:tc>
          <w:tcPr>
            <w:tcW w:w="311" w:type="pct"/>
            <w:noWrap/>
            <w:vAlign w:val="center"/>
          </w:tcPr>
          <w:p w14:paraId="726BEE3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3E6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42AD03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89FC2B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7B96FD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5C7D9B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14D72C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noWrap w:val="0"/>
            <w:vAlign w:val="center"/>
          </w:tcPr>
          <w:p w14:paraId="0321EF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w:t>
            </w:r>
            <w:r>
              <w:rPr>
                <w:rFonts w:hint="default" w:ascii="Times New Roman" w:hAnsi="Times New Roman" w:eastAsia="仿宋" w:cs="Times New Roman"/>
                <w:i w:val="0"/>
                <w:iCs w:val="0"/>
                <w:color w:val="auto"/>
                <w:sz w:val="18"/>
                <w:szCs w:val="18"/>
                <w:highlight w:val="none"/>
                <w:u w:val="none"/>
                <w:lang w:val="en-US" w:eastAsia="zh-CN"/>
              </w:rPr>
              <w:t>20</w:t>
            </w:r>
            <w:r>
              <w:rPr>
                <w:rFonts w:hint="default" w:ascii="Times New Roman" w:hAnsi="Times New Roman" w:eastAsia="仿宋" w:cs="Times New Roman"/>
                <w:i w:val="0"/>
                <w:iCs w:val="0"/>
                <w:color w:val="auto"/>
                <w:sz w:val="18"/>
                <w:szCs w:val="18"/>
                <w:highlight w:val="none"/>
                <w:u w:val="none"/>
              </w:rPr>
              <w:t>万元以</w:t>
            </w:r>
          </w:p>
          <w:p w14:paraId="457E8F9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w:t>
            </w:r>
            <w:r>
              <w:rPr>
                <w:rFonts w:hint="default" w:ascii="Times New Roman" w:hAnsi="Times New Roman" w:eastAsia="仿宋" w:cs="Times New Roman"/>
                <w:i w:val="0"/>
                <w:iCs w:val="0"/>
                <w:color w:val="auto"/>
                <w:sz w:val="18"/>
                <w:szCs w:val="18"/>
                <w:highlight w:val="none"/>
                <w:u w:val="none"/>
                <w:lang w:val="en-US" w:eastAsia="zh-CN"/>
              </w:rPr>
              <w:t>25</w:t>
            </w:r>
            <w:r>
              <w:rPr>
                <w:rFonts w:hint="default" w:ascii="Times New Roman" w:hAnsi="Times New Roman" w:eastAsia="仿宋" w:cs="Times New Roman"/>
                <w:i w:val="0"/>
                <w:iCs w:val="0"/>
                <w:color w:val="auto"/>
                <w:sz w:val="18"/>
                <w:szCs w:val="18"/>
                <w:highlight w:val="none"/>
                <w:u w:val="none"/>
              </w:rPr>
              <w:t>万元以下罚款，对</w:t>
            </w:r>
          </w:p>
          <w:p w14:paraId="53BD2D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以上4万元以下</w:t>
            </w:r>
            <w:r>
              <w:rPr>
                <w:rFonts w:hint="default" w:ascii="Times New Roman" w:hAnsi="Times New Roman" w:eastAsia="仿宋" w:cs="Times New Roman"/>
                <w:i w:val="0"/>
                <w:iCs w:val="0"/>
                <w:color w:val="auto"/>
                <w:sz w:val="18"/>
                <w:szCs w:val="18"/>
                <w:highlight w:val="none"/>
                <w:u w:val="none"/>
              </w:rPr>
              <w:t>罚款。</w:t>
            </w:r>
          </w:p>
        </w:tc>
        <w:tc>
          <w:tcPr>
            <w:tcW w:w="311" w:type="pct"/>
            <w:noWrap/>
            <w:vAlign w:val="center"/>
          </w:tcPr>
          <w:p w14:paraId="214B430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9A9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 w:type="pct"/>
            <w:vMerge w:val="continue"/>
            <w:noWrap w:val="0"/>
            <w:vAlign w:val="center"/>
          </w:tcPr>
          <w:p w14:paraId="305808E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BEF628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24A0CC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64B24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617493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对外承包工程单位以不正当的低价承揽工程项目、串通投标或者进行商业贿赂，</w:t>
            </w:r>
            <w:r>
              <w:rPr>
                <w:rFonts w:hint="default" w:ascii="Times New Roman" w:hAnsi="Times New Roman" w:eastAsia="仿宋" w:cs="Times New Roman"/>
                <w:i w:val="0"/>
                <w:iCs w:val="0"/>
                <w:color w:val="auto"/>
                <w:sz w:val="18"/>
                <w:szCs w:val="18"/>
                <w:highlight w:val="none"/>
                <w:u w:val="none"/>
                <w:lang w:val="en-US" w:eastAsia="zh-CN"/>
              </w:rPr>
              <w:t>拒不改正的；</w:t>
            </w:r>
          </w:p>
          <w:p w14:paraId="38BBCD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2.造成重大工程质量问题、</w:t>
            </w:r>
            <w:r>
              <w:rPr>
                <w:rFonts w:hint="default" w:ascii="Times New Roman" w:hAnsi="Times New Roman" w:eastAsia="仿宋" w:cs="Times New Roman"/>
                <w:i w:val="0"/>
                <w:iCs w:val="0"/>
                <w:color w:val="auto"/>
                <w:sz w:val="18"/>
                <w:szCs w:val="18"/>
                <w:highlight w:val="none"/>
                <w:u w:val="none"/>
              </w:rPr>
              <w:t>发生较大事故以上生产安全事故或者造成其他严重后果</w:t>
            </w:r>
            <w:r>
              <w:rPr>
                <w:rFonts w:hint="default" w:ascii="Times New Roman" w:hAnsi="Times New Roman" w:eastAsia="仿宋" w:cs="Times New Roman"/>
                <w:i w:val="0"/>
                <w:iCs w:val="0"/>
                <w:color w:val="auto"/>
                <w:sz w:val="18"/>
                <w:szCs w:val="18"/>
                <w:highlight w:val="none"/>
                <w:u w:val="none"/>
                <w:lang w:val="en-US" w:eastAsia="zh-CN"/>
              </w:rPr>
              <w:t>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14A5325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w:t>
            </w:r>
            <w:r>
              <w:rPr>
                <w:rFonts w:hint="default" w:ascii="Times New Roman" w:hAnsi="Times New Roman" w:eastAsia="仿宋" w:cs="Times New Roman"/>
                <w:i w:val="0"/>
                <w:iCs w:val="0"/>
                <w:color w:val="auto"/>
                <w:sz w:val="18"/>
                <w:szCs w:val="18"/>
                <w:highlight w:val="none"/>
                <w:u w:val="none"/>
                <w:lang w:val="en-US" w:eastAsia="zh-CN"/>
              </w:rPr>
              <w:t>25</w:t>
            </w:r>
            <w:r>
              <w:rPr>
                <w:rFonts w:hint="default" w:ascii="Times New Roman" w:hAnsi="Times New Roman" w:eastAsia="仿宋" w:cs="Times New Roman"/>
                <w:i w:val="0"/>
                <w:iCs w:val="0"/>
                <w:color w:val="auto"/>
                <w:sz w:val="18"/>
                <w:szCs w:val="18"/>
                <w:highlight w:val="none"/>
                <w:u w:val="none"/>
              </w:rPr>
              <w:t>万元以</w:t>
            </w:r>
          </w:p>
          <w:p w14:paraId="336BC63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w:t>
            </w:r>
            <w:r>
              <w:rPr>
                <w:rFonts w:hint="default" w:ascii="Times New Roman" w:hAnsi="Times New Roman" w:eastAsia="仿宋" w:cs="Times New Roman"/>
                <w:i w:val="0"/>
                <w:iCs w:val="0"/>
                <w:color w:val="auto"/>
                <w:sz w:val="18"/>
                <w:szCs w:val="18"/>
                <w:highlight w:val="none"/>
                <w:u w:val="none"/>
                <w:lang w:val="en-US"/>
              </w:rPr>
              <w:t>30</w:t>
            </w:r>
            <w:r>
              <w:rPr>
                <w:rFonts w:hint="default" w:ascii="Times New Roman" w:hAnsi="Times New Roman" w:eastAsia="仿宋" w:cs="Times New Roman"/>
                <w:i w:val="0"/>
                <w:iCs w:val="0"/>
                <w:color w:val="auto"/>
                <w:sz w:val="18"/>
                <w:szCs w:val="18"/>
                <w:highlight w:val="none"/>
                <w:u w:val="none"/>
              </w:rPr>
              <w:t>万元以下罚款，对</w:t>
            </w:r>
          </w:p>
          <w:p w14:paraId="114B82E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4</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以上5万元以下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val="en-US" w:eastAsia="zh-CN"/>
              </w:rPr>
              <w:t>拒不改正的，可以</w:t>
            </w:r>
            <w:r>
              <w:rPr>
                <w:rFonts w:hint="default" w:ascii="Times New Roman" w:hAnsi="Times New Roman" w:eastAsia="仿宋" w:cs="Times New Roman"/>
                <w:i w:val="0"/>
                <w:iCs w:val="0"/>
                <w:color w:val="auto"/>
                <w:sz w:val="18"/>
                <w:szCs w:val="18"/>
                <w:highlight w:val="none"/>
                <w:u w:val="none"/>
              </w:rPr>
              <w:t>禁止其在</w:t>
            </w:r>
            <w:r>
              <w:rPr>
                <w:rFonts w:hint="default" w:ascii="Times New Roman" w:hAnsi="Times New Roman" w:eastAsia="仿宋" w:cs="Times New Roman"/>
                <w:i w:val="0"/>
                <w:iCs w:val="0"/>
                <w:color w:val="auto"/>
                <w:sz w:val="18"/>
                <w:szCs w:val="18"/>
                <w:highlight w:val="none"/>
                <w:u w:val="none"/>
                <w:lang w:val="en-US"/>
              </w:rPr>
              <w:t>2</w:t>
            </w:r>
            <w:r>
              <w:rPr>
                <w:rFonts w:hint="default" w:ascii="Times New Roman" w:hAnsi="Times New Roman" w:eastAsia="仿宋" w:cs="Times New Roman"/>
                <w:i w:val="0"/>
                <w:iCs w:val="0"/>
                <w:color w:val="auto"/>
                <w:sz w:val="18"/>
                <w:szCs w:val="18"/>
                <w:highlight w:val="none"/>
                <w:u w:val="none"/>
              </w:rPr>
              <w:t>-</w:t>
            </w:r>
            <w:r>
              <w:rPr>
                <w:rFonts w:hint="default" w:ascii="Times New Roman" w:hAnsi="Times New Roman" w:eastAsia="仿宋" w:cs="Times New Roman"/>
                <w:i w:val="0"/>
                <w:iCs w:val="0"/>
                <w:color w:val="auto"/>
                <w:sz w:val="18"/>
                <w:szCs w:val="18"/>
                <w:highlight w:val="none"/>
                <w:u w:val="none"/>
                <w:lang w:val="en-US"/>
              </w:rPr>
              <w:t>5</w:t>
            </w:r>
            <w:r>
              <w:rPr>
                <w:rFonts w:hint="default" w:ascii="Times New Roman" w:hAnsi="Times New Roman" w:eastAsia="仿宋" w:cs="Times New Roman"/>
                <w:i w:val="0"/>
                <w:iCs w:val="0"/>
                <w:color w:val="auto"/>
                <w:sz w:val="18"/>
                <w:szCs w:val="18"/>
                <w:highlight w:val="none"/>
                <w:u w:val="none"/>
              </w:rPr>
              <w:t>年内对外承包新的工程项目。</w:t>
            </w:r>
          </w:p>
        </w:tc>
        <w:tc>
          <w:tcPr>
            <w:tcW w:w="311" w:type="pct"/>
            <w:shd w:val="clear" w:color="auto" w:fill="auto"/>
            <w:noWrap/>
            <w:vAlign w:val="center"/>
          </w:tcPr>
          <w:p w14:paraId="74EB696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3"/>
                <w:szCs w:val="13"/>
                <w:highlight w:val="none"/>
                <w:u w:val="none"/>
                <w:lang w:val="en-US" w:eastAsia="zh-CN"/>
              </w:rPr>
              <w:t>如仅造成严重后果但不存在拒不改正行为，则不涉及禁止对外承包新工程项目。</w:t>
            </w:r>
          </w:p>
        </w:tc>
      </w:tr>
      <w:tr w14:paraId="1045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shd w:val="clear" w:color="auto" w:fill="auto"/>
            <w:noWrap w:val="0"/>
            <w:vAlign w:val="center"/>
          </w:tcPr>
          <w:p w14:paraId="4E37EF0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39</w:t>
            </w:r>
          </w:p>
        </w:tc>
        <w:tc>
          <w:tcPr>
            <w:tcW w:w="598" w:type="pct"/>
            <w:vMerge w:val="restart"/>
            <w:shd w:val="clear" w:color="auto" w:fill="auto"/>
            <w:noWrap w:val="0"/>
            <w:vAlign w:val="center"/>
          </w:tcPr>
          <w:p w14:paraId="57334B5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对对外承包工程单位对工程质量和安全生产管理无专门分包协议，或无责任约定，或未对其协调管理的行政处罚（2612）</w:t>
            </w:r>
          </w:p>
        </w:tc>
        <w:tc>
          <w:tcPr>
            <w:tcW w:w="1412" w:type="pct"/>
            <w:vMerge w:val="restart"/>
            <w:shd w:val="clear" w:color="auto" w:fill="auto"/>
            <w:noWrap w:val="0"/>
            <w:vAlign w:val="center"/>
          </w:tcPr>
          <w:p w14:paraId="4220ACA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《对外承包工程管理条例》第二十一条第一款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一）以不正当的低价承揽工程项目、串通投标或者进行商业贿赂的；（二）未与分包单位订立专门的工程质量和安全生产管理协议，或者未在分包合同中约定各自的工程质量和安全生产管理责任，或者未对分包单位的工程质量和安全生产工作统一协调、管理的；（三）将工程项目分包给不具备国家规定的相应资质的单位，或者将工程项目的建筑施工部分分包给未依法取得安全生产许可证的境内建筑施工企业的；（四）未在分包合同中明确约定分包单位不得将工程项目转包或者再分包的。</w:t>
            </w:r>
          </w:p>
        </w:tc>
        <w:tc>
          <w:tcPr>
            <w:tcW w:w="200" w:type="pct"/>
            <w:shd w:val="clear" w:color="auto" w:fill="auto"/>
            <w:noWrap w:val="0"/>
            <w:vAlign w:val="center"/>
          </w:tcPr>
          <w:p w14:paraId="62683B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455597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对外承包工程单位对工程质量和安全生产管理无专门分包协议，或无责任约定，或未对其协调管理，经提醒及时与分包单位订立专门的工程质量和安全生产管理协议，或进行责任约定，或对其协调管理，没有造成任何工程安全事故。</w:t>
            </w:r>
          </w:p>
        </w:tc>
        <w:tc>
          <w:tcPr>
            <w:tcW w:w="708" w:type="pct"/>
            <w:shd w:val="clear" w:color="auto" w:fill="auto"/>
            <w:noWrap w:val="0"/>
            <w:vAlign w:val="center"/>
          </w:tcPr>
          <w:p w14:paraId="5B50AA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p>
        </w:tc>
        <w:tc>
          <w:tcPr>
            <w:tcW w:w="311" w:type="pct"/>
            <w:shd w:val="clear" w:color="auto" w:fill="auto"/>
            <w:noWrap/>
            <w:vAlign w:val="center"/>
          </w:tcPr>
          <w:p w14:paraId="309E065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01BB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181CD4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1AD7B3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5C8FCB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D8DD4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254FD0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属初次违法，对外承包工程单位对工程质量和安全生产管理无专门分包协议，或无责任约定，或未对其协调管理，造成轻微工程安全事故但能及时妥善解决，及时与分包单位订立专门的工程质量和安全生产管理协议，或进行责任约定，或对其协调管理。</w:t>
            </w:r>
          </w:p>
        </w:tc>
        <w:tc>
          <w:tcPr>
            <w:tcW w:w="708" w:type="pct"/>
            <w:shd w:val="clear" w:color="auto" w:fill="auto"/>
            <w:noWrap w:val="0"/>
            <w:vAlign w:val="center"/>
          </w:tcPr>
          <w:p w14:paraId="5494865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p>
        </w:tc>
        <w:tc>
          <w:tcPr>
            <w:tcW w:w="311" w:type="pct"/>
            <w:shd w:val="clear" w:color="auto" w:fill="auto"/>
            <w:noWrap/>
            <w:vAlign w:val="center"/>
          </w:tcPr>
          <w:p w14:paraId="6CFA01A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44D7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7DD137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295208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859504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682CD8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09FAC35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1.对工程质量和安全生产管理无专门分包协议，或无责任约定，或未对其协调管理，造成轻微工程安全事故或其他后果较小，主动消除违法行为危害后果；</w:t>
            </w:r>
          </w:p>
          <w:p w14:paraId="5B2614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2.积极配合商务部门调查，主动提供证据材料，并主动供述商务部门尚未掌握的违法行为。</w:t>
            </w:r>
          </w:p>
        </w:tc>
        <w:tc>
          <w:tcPr>
            <w:tcW w:w="708" w:type="pct"/>
            <w:shd w:val="clear" w:color="auto" w:fill="auto"/>
            <w:noWrap w:val="0"/>
            <w:vAlign w:val="center"/>
          </w:tcPr>
          <w:p w14:paraId="00BCD51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责令改正，处15万元以下的罚款，对其主要负责人处2万元以下的罚款。</w:t>
            </w:r>
          </w:p>
        </w:tc>
        <w:tc>
          <w:tcPr>
            <w:tcW w:w="311" w:type="pct"/>
            <w:shd w:val="clear" w:color="auto" w:fill="auto"/>
            <w:noWrap/>
            <w:vAlign w:val="center"/>
          </w:tcPr>
          <w:p w14:paraId="4287193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4BC6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2B5299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D530E2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E00034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93060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552927B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1.对外承包工程单位对工程质量和安全生产管理无专门分包协议，或无责任约定，或未对其协调管理，造成轻微工程安全事故或其他较小后果，主动减轻违法行为危害后果；</w:t>
            </w:r>
          </w:p>
          <w:p w14:paraId="6D80EB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2.积极配合商务部门调查并主动提供证据材料；</w:t>
            </w:r>
          </w:p>
          <w:p w14:paraId="164C58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3.在共同违法行为中起次要或者辅助作用。</w:t>
            </w:r>
          </w:p>
        </w:tc>
        <w:tc>
          <w:tcPr>
            <w:tcW w:w="708" w:type="pct"/>
            <w:shd w:val="clear" w:color="auto" w:fill="auto"/>
            <w:noWrap w:val="0"/>
            <w:vAlign w:val="center"/>
          </w:tcPr>
          <w:p w14:paraId="1369F9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责令改正，处1</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万元以</w:t>
            </w:r>
          </w:p>
          <w:p w14:paraId="278C2A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w:t>
            </w:r>
            <w:r>
              <w:rPr>
                <w:rFonts w:hint="default" w:ascii="Times New Roman" w:hAnsi="Times New Roman" w:eastAsia="仿宋" w:cs="Times New Roman"/>
                <w:i w:val="0"/>
                <w:iCs w:val="0"/>
                <w:color w:val="auto"/>
                <w:sz w:val="18"/>
                <w:szCs w:val="18"/>
                <w:highlight w:val="none"/>
                <w:u w:val="none"/>
                <w:lang w:val="en-US" w:eastAsia="zh-CN"/>
              </w:rPr>
              <w:t>20</w:t>
            </w:r>
            <w:r>
              <w:rPr>
                <w:rFonts w:hint="default" w:ascii="Times New Roman" w:hAnsi="Times New Roman" w:eastAsia="仿宋" w:cs="Times New Roman"/>
                <w:i w:val="0"/>
                <w:iCs w:val="0"/>
                <w:color w:val="auto"/>
                <w:sz w:val="18"/>
                <w:szCs w:val="18"/>
                <w:highlight w:val="none"/>
                <w:u w:val="none"/>
              </w:rPr>
              <w:t>万元以下罚款，对</w:t>
            </w:r>
          </w:p>
          <w:p w14:paraId="691E6E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以上3万元以下</w:t>
            </w:r>
            <w:r>
              <w:rPr>
                <w:rFonts w:hint="default" w:ascii="Times New Roman" w:hAnsi="Times New Roman" w:eastAsia="仿宋" w:cs="Times New Roman"/>
                <w:i w:val="0"/>
                <w:iCs w:val="0"/>
                <w:color w:val="auto"/>
                <w:sz w:val="18"/>
                <w:szCs w:val="18"/>
                <w:highlight w:val="none"/>
                <w:u w:val="none"/>
              </w:rPr>
              <w:t>罚款。</w:t>
            </w:r>
          </w:p>
        </w:tc>
        <w:tc>
          <w:tcPr>
            <w:tcW w:w="311" w:type="pct"/>
            <w:shd w:val="clear" w:color="auto" w:fill="auto"/>
            <w:noWrap/>
            <w:vAlign w:val="center"/>
          </w:tcPr>
          <w:p w14:paraId="7321BEE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505E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 w:type="pct"/>
            <w:vMerge w:val="continue"/>
            <w:noWrap w:val="0"/>
            <w:vAlign w:val="center"/>
          </w:tcPr>
          <w:p w14:paraId="68A5E44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0A1424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BAEBB1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51C72C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2497D6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7C7EBC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w:t>
            </w:r>
            <w:r>
              <w:rPr>
                <w:rFonts w:hint="default" w:ascii="Times New Roman" w:hAnsi="Times New Roman" w:eastAsia="仿宋" w:cs="Times New Roman"/>
                <w:i w:val="0"/>
                <w:iCs w:val="0"/>
                <w:color w:val="auto"/>
                <w:sz w:val="18"/>
                <w:szCs w:val="18"/>
                <w:highlight w:val="none"/>
                <w:u w:val="none"/>
                <w:lang w:val="en-US" w:eastAsia="zh-CN"/>
              </w:rPr>
              <w:t>20</w:t>
            </w:r>
            <w:r>
              <w:rPr>
                <w:rFonts w:hint="default" w:ascii="Times New Roman" w:hAnsi="Times New Roman" w:eastAsia="仿宋" w:cs="Times New Roman"/>
                <w:i w:val="0"/>
                <w:iCs w:val="0"/>
                <w:color w:val="auto"/>
                <w:sz w:val="18"/>
                <w:szCs w:val="18"/>
                <w:highlight w:val="none"/>
                <w:u w:val="none"/>
              </w:rPr>
              <w:t>万元以</w:t>
            </w:r>
          </w:p>
          <w:p w14:paraId="67D7709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w:t>
            </w:r>
            <w:r>
              <w:rPr>
                <w:rFonts w:hint="default" w:ascii="Times New Roman" w:hAnsi="Times New Roman" w:eastAsia="仿宋" w:cs="Times New Roman"/>
                <w:i w:val="0"/>
                <w:iCs w:val="0"/>
                <w:color w:val="auto"/>
                <w:sz w:val="18"/>
                <w:szCs w:val="18"/>
                <w:highlight w:val="none"/>
                <w:u w:val="none"/>
                <w:lang w:val="en-US" w:eastAsia="zh-CN"/>
              </w:rPr>
              <w:t>25</w:t>
            </w:r>
            <w:r>
              <w:rPr>
                <w:rFonts w:hint="default" w:ascii="Times New Roman" w:hAnsi="Times New Roman" w:eastAsia="仿宋" w:cs="Times New Roman"/>
                <w:i w:val="0"/>
                <w:iCs w:val="0"/>
                <w:color w:val="auto"/>
                <w:sz w:val="18"/>
                <w:szCs w:val="18"/>
                <w:highlight w:val="none"/>
                <w:u w:val="none"/>
              </w:rPr>
              <w:t>万元以下罚款，对</w:t>
            </w:r>
          </w:p>
          <w:p w14:paraId="69F38E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以上4万元以下</w:t>
            </w:r>
            <w:r>
              <w:rPr>
                <w:rFonts w:hint="default" w:ascii="Times New Roman" w:hAnsi="Times New Roman" w:eastAsia="仿宋" w:cs="Times New Roman"/>
                <w:i w:val="0"/>
                <w:iCs w:val="0"/>
                <w:color w:val="auto"/>
                <w:sz w:val="18"/>
                <w:szCs w:val="18"/>
                <w:highlight w:val="none"/>
                <w:u w:val="none"/>
              </w:rPr>
              <w:t>罚款。</w:t>
            </w:r>
          </w:p>
        </w:tc>
        <w:tc>
          <w:tcPr>
            <w:tcW w:w="311" w:type="pct"/>
            <w:shd w:val="clear" w:color="auto" w:fill="auto"/>
            <w:noWrap/>
            <w:vAlign w:val="center"/>
          </w:tcPr>
          <w:p w14:paraId="468615F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35BE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CFFCBD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1201EC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1F6546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AF9D9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2CA4E6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1.对外承包工程单位拒不与分包单位签订工程质量和安全生产管理专门分包协议，或无责任约定，或未对其协调管理；</w:t>
            </w:r>
            <w:r>
              <w:rPr>
                <w:rFonts w:hint="default" w:ascii="Times New Roman" w:hAnsi="Times New Roman" w:eastAsia="仿宋" w:cs="Times New Roman"/>
                <w:i w:val="0"/>
                <w:iCs w:val="0"/>
                <w:color w:val="auto"/>
                <w:kern w:val="2"/>
                <w:sz w:val="18"/>
                <w:szCs w:val="18"/>
                <w:highlight w:val="none"/>
                <w:u w:val="none"/>
                <w:lang w:val="en-US" w:eastAsia="zh-CN" w:bidi="ar-SA"/>
              </w:rPr>
              <w:br w:type="textWrapping"/>
            </w:r>
            <w:r>
              <w:rPr>
                <w:rFonts w:hint="default" w:ascii="Times New Roman" w:hAnsi="Times New Roman" w:eastAsia="仿宋" w:cs="Times New Roman"/>
                <w:i w:val="0"/>
                <w:iCs w:val="0"/>
                <w:color w:val="auto"/>
                <w:kern w:val="2"/>
                <w:sz w:val="18"/>
                <w:szCs w:val="18"/>
                <w:highlight w:val="none"/>
                <w:u w:val="none"/>
                <w:lang w:val="en-US" w:eastAsia="zh-CN" w:bidi="ar-SA"/>
              </w:rPr>
              <w:t>2.造成重大工程质量问题、发生较大事故以上生产安全事故或者造成其他严重后果。</w:t>
            </w:r>
          </w:p>
        </w:tc>
        <w:tc>
          <w:tcPr>
            <w:tcW w:w="708" w:type="pct"/>
            <w:shd w:val="clear" w:color="auto" w:fill="auto"/>
            <w:noWrap w:val="0"/>
            <w:vAlign w:val="center"/>
          </w:tcPr>
          <w:p w14:paraId="09E1536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w:t>
            </w:r>
            <w:r>
              <w:rPr>
                <w:rFonts w:hint="default" w:ascii="Times New Roman" w:hAnsi="Times New Roman" w:eastAsia="仿宋" w:cs="Times New Roman"/>
                <w:i w:val="0"/>
                <w:iCs w:val="0"/>
                <w:color w:val="auto"/>
                <w:sz w:val="18"/>
                <w:szCs w:val="18"/>
                <w:highlight w:val="none"/>
                <w:u w:val="none"/>
                <w:lang w:val="en-US" w:eastAsia="zh-CN"/>
              </w:rPr>
              <w:t>25</w:t>
            </w:r>
            <w:r>
              <w:rPr>
                <w:rFonts w:hint="default" w:ascii="Times New Roman" w:hAnsi="Times New Roman" w:eastAsia="仿宋" w:cs="Times New Roman"/>
                <w:i w:val="0"/>
                <w:iCs w:val="0"/>
                <w:color w:val="auto"/>
                <w:sz w:val="18"/>
                <w:szCs w:val="18"/>
                <w:highlight w:val="none"/>
                <w:u w:val="none"/>
              </w:rPr>
              <w:t>万元以</w:t>
            </w:r>
          </w:p>
          <w:p w14:paraId="16CE5E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w:t>
            </w:r>
            <w:r>
              <w:rPr>
                <w:rFonts w:hint="default" w:ascii="Times New Roman" w:hAnsi="Times New Roman" w:eastAsia="仿宋" w:cs="Times New Roman"/>
                <w:i w:val="0"/>
                <w:iCs w:val="0"/>
                <w:color w:val="auto"/>
                <w:sz w:val="18"/>
                <w:szCs w:val="18"/>
                <w:highlight w:val="none"/>
                <w:u w:val="none"/>
                <w:lang w:val="en-US"/>
              </w:rPr>
              <w:t>30</w:t>
            </w:r>
            <w:r>
              <w:rPr>
                <w:rFonts w:hint="default" w:ascii="Times New Roman" w:hAnsi="Times New Roman" w:eastAsia="仿宋" w:cs="Times New Roman"/>
                <w:i w:val="0"/>
                <w:iCs w:val="0"/>
                <w:color w:val="auto"/>
                <w:sz w:val="18"/>
                <w:szCs w:val="18"/>
                <w:highlight w:val="none"/>
                <w:u w:val="none"/>
              </w:rPr>
              <w:t>万元以下罚款，对</w:t>
            </w:r>
          </w:p>
          <w:p w14:paraId="286C85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4</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以上5万元以下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val="en-US" w:eastAsia="zh-CN"/>
              </w:rPr>
              <w:t>拒不改正的，可以</w:t>
            </w:r>
            <w:r>
              <w:rPr>
                <w:rFonts w:hint="default" w:ascii="Times New Roman" w:hAnsi="Times New Roman" w:eastAsia="仿宋" w:cs="Times New Roman"/>
                <w:i w:val="0"/>
                <w:iCs w:val="0"/>
                <w:color w:val="auto"/>
                <w:sz w:val="18"/>
                <w:szCs w:val="18"/>
                <w:highlight w:val="none"/>
                <w:u w:val="none"/>
              </w:rPr>
              <w:t>禁止其在</w:t>
            </w:r>
            <w:r>
              <w:rPr>
                <w:rFonts w:hint="default" w:ascii="Times New Roman" w:hAnsi="Times New Roman" w:eastAsia="仿宋" w:cs="Times New Roman"/>
                <w:i w:val="0"/>
                <w:iCs w:val="0"/>
                <w:color w:val="auto"/>
                <w:sz w:val="18"/>
                <w:szCs w:val="18"/>
                <w:highlight w:val="none"/>
                <w:u w:val="none"/>
                <w:lang w:val="en-US"/>
              </w:rPr>
              <w:t>2</w:t>
            </w:r>
            <w:r>
              <w:rPr>
                <w:rFonts w:hint="default" w:ascii="Times New Roman" w:hAnsi="Times New Roman" w:eastAsia="仿宋" w:cs="Times New Roman"/>
                <w:i w:val="0"/>
                <w:iCs w:val="0"/>
                <w:color w:val="auto"/>
                <w:sz w:val="18"/>
                <w:szCs w:val="18"/>
                <w:highlight w:val="none"/>
                <w:u w:val="none"/>
              </w:rPr>
              <w:t>-</w:t>
            </w:r>
            <w:r>
              <w:rPr>
                <w:rFonts w:hint="default" w:ascii="Times New Roman" w:hAnsi="Times New Roman" w:eastAsia="仿宋" w:cs="Times New Roman"/>
                <w:i w:val="0"/>
                <w:iCs w:val="0"/>
                <w:color w:val="auto"/>
                <w:sz w:val="18"/>
                <w:szCs w:val="18"/>
                <w:highlight w:val="none"/>
                <w:u w:val="none"/>
                <w:lang w:val="en-US"/>
              </w:rPr>
              <w:t>5</w:t>
            </w:r>
            <w:r>
              <w:rPr>
                <w:rFonts w:hint="default" w:ascii="Times New Roman" w:hAnsi="Times New Roman" w:eastAsia="仿宋" w:cs="Times New Roman"/>
                <w:i w:val="0"/>
                <w:iCs w:val="0"/>
                <w:color w:val="auto"/>
                <w:sz w:val="18"/>
                <w:szCs w:val="18"/>
                <w:highlight w:val="none"/>
                <w:u w:val="none"/>
              </w:rPr>
              <w:t>年内对外承包新的工程项目。</w:t>
            </w:r>
          </w:p>
        </w:tc>
        <w:tc>
          <w:tcPr>
            <w:tcW w:w="311" w:type="pct"/>
            <w:shd w:val="clear" w:color="auto" w:fill="auto"/>
            <w:noWrap/>
            <w:vAlign w:val="center"/>
          </w:tcPr>
          <w:p w14:paraId="23EC3D9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3"/>
                <w:szCs w:val="13"/>
                <w:highlight w:val="none"/>
                <w:u w:val="none"/>
                <w:lang w:val="en-US" w:eastAsia="zh-CN"/>
              </w:rPr>
              <w:t>如仅造成严重后果但不存在拒不改正行为，则不涉及禁止对外承包新工程项目。</w:t>
            </w:r>
          </w:p>
        </w:tc>
      </w:tr>
      <w:tr w14:paraId="4552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64C119E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40</w:t>
            </w:r>
          </w:p>
        </w:tc>
        <w:tc>
          <w:tcPr>
            <w:tcW w:w="598" w:type="pct"/>
            <w:vMerge w:val="restart"/>
            <w:noWrap w:val="0"/>
            <w:vAlign w:val="center"/>
          </w:tcPr>
          <w:p w14:paraId="1B25199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对对外承包工程单位将工程项目分包给无资质单位的行政处罚（2613）</w:t>
            </w:r>
          </w:p>
        </w:tc>
        <w:tc>
          <w:tcPr>
            <w:tcW w:w="1412" w:type="pct"/>
            <w:vMerge w:val="restart"/>
            <w:noWrap w:val="0"/>
            <w:vAlign w:val="center"/>
          </w:tcPr>
          <w:p w14:paraId="789074F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《对外承包工程管理条例》第二十一条第一款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一）以不正当的低价承揽工程项目、串通投标或者进行商业贿赂的；（二）未与分包单位订立专门的工程质量和安全生产管理协议，或者未在分包合同中约定各自的工程质量和安全生产管理责任，或者未对分包单位的工程质量和安全生产工作统一协调、管理的；（三）将工程项目分包给不具备国家规定的相应资质的单位，或者将工程项目的建筑施工部分分包给未依法取得安全生产许可证的境内建筑施工企业的；（四）未在分包合同中明确约定分包单位不得将工程项目转包或者再分包的。</w:t>
            </w:r>
          </w:p>
        </w:tc>
        <w:tc>
          <w:tcPr>
            <w:tcW w:w="200" w:type="pct"/>
            <w:noWrap w:val="0"/>
            <w:vAlign w:val="center"/>
          </w:tcPr>
          <w:p w14:paraId="6C5700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59DAB9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对外承包工程单位将工程项目分包给无资质单位，经提醒及时停止分包行为，没有造成任何危害后果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882D58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579489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633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0ABA11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1FA6DD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C8BE12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9A2F6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1BCE6F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属初次违法，对外承包工程单位将工程项目分包给无资质单位，造成轻微危害结果但及时改正，停止分包行为。</w:t>
            </w:r>
          </w:p>
        </w:tc>
        <w:tc>
          <w:tcPr>
            <w:tcW w:w="708" w:type="pct"/>
            <w:noWrap w:val="0"/>
            <w:vAlign w:val="center"/>
          </w:tcPr>
          <w:p w14:paraId="08A340D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DADF28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0FA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D2FCFA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BB44D9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922C60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FEBD2A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2ADB58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1.将工程项目分包给无资质单位，造成轻微工程安全事故或其他后果较小，主动消除违法行为危害后果的；</w:t>
            </w:r>
          </w:p>
          <w:p w14:paraId="348B7B5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1AC947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责令改正，处15万元以下的罚款，对其主要负责人处2万元以下的罚款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7AF9885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637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D78E9B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E7D446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F46424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D7C50B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20F2F5A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1.对外承包工程单位将工程项目分包给无资质单位，造成轻微工程安全事故或其他较小后果，主动减轻违法行为危害后果；</w:t>
            </w:r>
          </w:p>
          <w:p w14:paraId="43792D3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6FE0D8E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7A6C74E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责令改正，处1</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万元以</w:t>
            </w:r>
          </w:p>
          <w:p w14:paraId="455815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w:t>
            </w:r>
            <w:r>
              <w:rPr>
                <w:rFonts w:hint="default" w:ascii="Times New Roman" w:hAnsi="Times New Roman" w:eastAsia="仿宋" w:cs="Times New Roman"/>
                <w:i w:val="0"/>
                <w:iCs w:val="0"/>
                <w:color w:val="auto"/>
                <w:sz w:val="18"/>
                <w:szCs w:val="18"/>
                <w:highlight w:val="none"/>
                <w:u w:val="none"/>
                <w:lang w:val="en-US" w:eastAsia="zh-CN"/>
              </w:rPr>
              <w:t>20</w:t>
            </w:r>
            <w:r>
              <w:rPr>
                <w:rFonts w:hint="default" w:ascii="Times New Roman" w:hAnsi="Times New Roman" w:eastAsia="仿宋" w:cs="Times New Roman"/>
                <w:i w:val="0"/>
                <w:iCs w:val="0"/>
                <w:color w:val="auto"/>
                <w:sz w:val="18"/>
                <w:szCs w:val="18"/>
                <w:highlight w:val="none"/>
                <w:u w:val="none"/>
              </w:rPr>
              <w:t>万元以下罚款，对</w:t>
            </w:r>
          </w:p>
          <w:p w14:paraId="7F2F952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以上3万元以下</w:t>
            </w:r>
            <w:r>
              <w:rPr>
                <w:rFonts w:hint="default" w:ascii="Times New Roman" w:hAnsi="Times New Roman" w:eastAsia="仿宋" w:cs="Times New Roman"/>
                <w:i w:val="0"/>
                <w:iCs w:val="0"/>
                <w:color w:val="auto"/>
                <w:sz w:val="18"/>
                <w:szCs w:val="18"/>
                <w:highlight w:val="none"/>
                <w:u w:val="none"/>
              </w:rPr>
              <w:t>罚款。</w:t>
            </w:r>
          </w:p>
        </w:tc>
        <w:tc>
          <w:tcPr>
            <w:tcW w:w="311" w:type="pct"/>
            <w:shd w:val="clear" w:color="auto" w:fill="auto"/>
            <w:noWrap/>
            <w:vAlign w:val="center"/>
          </w:tcPr>
          <w:p w14:paraId="10A6035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08B3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8C8AF0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A98FCA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35FABC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7AEA3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4D4979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1D8244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w:t>
            </w:r>
            <w:r>
              <w:rPr>
                <w:rFonts w:hint="default" w:ascii="Times New Roman" w:hAnsi="Times New Roman" w:eastAsia="仿宋" w:cs="Times New Roman"/>
                <w:i w:val="0"/>
                <w:iCs w:val="0"/>
                <w:color w:val="auto"/>
                <w:sz w:val="18"/>
                <w:szCs w:val="18"/>
                <w:highlight w:val="none"/>
                <w:u w:val="none"/>
                <w:lang w:val="en-US" w:eastAsia="zh-CN"/>
              </w:rPr>
              <w:t>20</w:t>
            </w:r>
            <w:r>
              <w:rPr>
                <w:rFonts w:hint="default" w:ascii="Times New Roman" w:hAnsi="Times New Roman" w:eastAsia="仿宋" w:cs="Times New Roman"/>
                <w:i w:val="0"/>
                <w:iCs w:val="0"/>
                <w:color w:val="auto"/>
                <w:sz w:val="18"/>
                <w:szCs w:val="18"/>
                <w:highlight w:val="none"/>
                <w:u w:val="none"/>
              </w:rPr>
              <w:t>万元以</w:t>
            </w:r>
          </w:p>
          <w:p w14:paraId="6DF0BB8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w:t>
            </w:r>
            <w:r>
              <w:rPr>
                <w:rFonts w:hint="default" w:ascii="Times New Roman" w:hAnsi="Times New Roman" w:eastAsia="仿宋" w:cs="Times New Roman"/>
                <w:i w:val="0"/>
                <w:iCs w:val="0"/>
                <w:color w:val="auto"/>
                <w:sz w:val="18"/>
                <w:szCs w:val="18"/>
                <w:highlight w:val="none"/>
                <w:u w:val="none"/>
                <w:lang w:val="en-US" w:eastAsia="zh-CN"/>
              </w:rPr>
              <w:t>25</w:t>
            </w:r>
            <w:r>
              <w:rPr>
                <w:rFonts w:hint="default" w:ascii="Times New Roman" w:hAnsi="Times New Roman" w:eastAsia="仿宋" w:cs="Times New Roman"/>
                <w:i w:val="0"/>
                <w:iCs w:val="0"/>
                <w:color w:val="auto"/>
                <w:sz w:val="18"/>
                <w:szCs w:val="18"/>
                <w:highlight w:val="none"/>
                <w:u w:val="none"/>
              </w:rPr>
              <w:t>万元以下罚款，对</w:t>
            </w:r>
          </w:p>
          <w:p w14:paraId="3CE7C2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以上4万元以下</w:t>
            </w:r>
            <w:r>
              <w:rPr>
                <w:rFonts w:hint="default" w:ascii="Times New Roman" w:hAnsi="Times New Roman" w:eastAsia="仿宋" w:cs="Times New Roman"/>
                <w:i w:val="0"/>
                <w:iCs w:val="0"/>
                <w:color w:val="auto"/>
                <w:sz w:val="18"/>
                <w:szCs w:val="18"/>
                <w:highlight w:val="none"/>
                <w:u w:val="none"/>
              </w:rPr>
              <w:t>罚款。</w:t>
            </w:r>
          </w:p>
        </w:tc>
        <w:tc>
          <w:tcPr>
            <w:tcW w:w="311" w:type="pct"/>
            <w:shd w:val="clear" w:color="auto" w:fill="auto"/>
            <w:noWrap/>
            <w:vAlign w:val="center"/>
          </w:tcPr>
          <w:p w14:paraId="01A94DF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2732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3564CB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FDD849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84B057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C49A0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5C85CF9B">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外承包工程单位将工程项目分包给无资质单位，</w:t>
            </w:r>
            <w:r>
              <w:rPr>
                <w:rFonts w:hint="default" w:ascii="Times New Roman" w:hAnsi="Times New Roman" w:eastAsia="仿宋" w:cs="Times New Roman"/>
                <w:i w:val="0"/>
                <w:iCs w:val="0"/>
                <w:color w:val="auto"/>
                <w:sz w:val="18"/>
                <w:szCs w:val="18"/>
                <w:highlight w:val="none"/>
                <w:u w:val="none"/>
                <w:lang w:val="en-US" w:eastAsia="zh-CN"/>
              </w:rPr>
              <w:t>拒不改正的；</w:t>
            </w:r>
          </w:p>
          <w:p w14:paraId="3F3E4679">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造成重大工程质量问题、发生较大事故以上生产安全事故或者造成其他严重后果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71CCCD9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w:t>
            </w:r>
            <w:r>
              <w:rPr>
                <w:rFonts w:hint="default" w:ascii="Times New Roman" w:hAnsi="Times New Roman" w:eastAsia="仿宋" w:cs="Times New Roman"/>
                <w:i w:val="0"/>
                <w:iCs w:val="0"/>
                <w:color w:val="auto"/>
                <w:sz w:val="18"/>
                <w:szCs w:val="18"/>
                <w:highlight w:val="none"/>
                <w:u w:val="none"/>
                <w:lang w:val="en-US" w:eastAsia="zh-CN"/>
              </w:rPr>
              <w:t>25</w:t>
            </w:r>
            <w:r>
              <w:rPr>
                <w:rFonts w:hint="default" w:ascii="Times New Roman" w:hAnsi="Times New Roman" w:eastAsia="仿宋" w:cs="Times New Roman"/>
                <w:i w:val="0"/>
                <w:iCs w:val="0"/>
                <w:color w:val="auto"/>
                <w:sz w:val="18"/>
                <w:szCs w:val="18"/>
                <w:highlight w:val="none"/>
                <w:u w:val="none"/>
              </w:rPr>
              <w:t>万元以</w:t>
            </w:r>
          </w:p>
          <w:p w14:paraId="1B9EC3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w:t>
            </w:r>
            <w:r>
              <w:rPr>
                <w:rFonts w:hint="default" w:ascii="Times New Roman" w:hAnsi="Times New Roman" w:eastAsia="仿宋" w:cs="Times New Roman"/>
                <w:i w:val="0"/>
                <w:iCs w:val="0"/>
                <w:color w:val="auto"/>
                <w:sz w:val="18"/>
                <w:szCs w:val="18"/>
                <w:highlight w:val="none"/>
                <w:u w:val="none"/>
                <w:lang w:val="en-US"/>
              </w:rPr>
              <w:t>30</w:t>
            </w:r>
            <w:r>
              <w:rPr>
                <w:rFonts w:hint="default" w:ascii="Times New Roman" w:hAnsi="Times New Roman" w:eastAsia="仿宋" w:cs="Times New Roman"/>
                <w:i w:val="0"/>
                <w:iCs w:val="0"/>
                <w:color w:val="auto"/>
                <w:sz w:val="18"/>
                <w:szCs w:val="18"/>
                <w:highlight w:val="none"/>
                <w:u w:val="none"/>
              </w:rPr>
              <w:t>万元以下罚款，对</w:t>
            </w:r>
          </w:p>
          <w:p w14:paraId="1B5EF3C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4</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以上5万元以下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val="en-US" w:eastAsia="zh-CN"/>
              </w:rPr>
              <w:t>拒不改正的，可以</w:t>
            </w:r>
            <w:r>
              <w:rPr>
                <w:rFonts w:hint="default" w:ascii="Times New Roman" w:hAnsi="Times New Roman" w:eastAsia="仿宋" w:cs="Times New Roman"/>
                <w:i w:val="0"/>
                <w:iCs w:val="0"/>
                <w:color w:val="auto"/>
                <w:sz w:val="18"/>
                <w:szCs w:val="18"/>
                <w:highlight w:val="none"/>
                <w:u w:val="none"/>
              </w:rPr>
              <w:t>禁止其在</w:t>
            </w:r>
            <w:r>
              <w:rPr>
                <w:rFonts w:hint="default" w:ascii="Times New Roman" w:hAnsi="Times New Roman" w:eastAsia="仿宋" w:cs="Times New Roman"/>
                <w:i w:val="0"/>
                <w:iCs w:val="0"/>
                <w:color w:val="auto"/>
                <w:sz w:val="18"/>
                <w:szCs w:val="18"/>
                <w:highlight w:val="none"/>
                <w:u w:val="none"/>
                <w:lang w:val="en-US"/>
              </w:rPr>
              <w:t>2</w:t>
            </w:r>
            <w:r>
              <w:rPr>
                <w:rFonts w:hint="default" w:ascii="Times New Roman" w:hAnsi="Times New Roman" w:eastAsia="仿宋" w:cs="Times New Roman"/>
                <w:i w:val="0"/>
                <w:iCs w:val="0"/>
                <w:color w:val="auto"/>
                <w:sz w:val="18"/>
                <w:szCs w:val="18"/>
                <w:highlight w:val="none"/>
                <w:u w:val="none"/>
              </w:rPr>
              <w:t>-</w:t>
            </w:r>
            <w:r>
              <w:rPr>
                <w:rFonts w:hint="default" w:ascii="Times New Roman" w:hAnsi="Times New Roman" w:eastAsia="仿宋" w:cs="Times New Roman"/>
                <w:i w:val="0"/>
                <w:iCs w:val="0"/>
                <w:color w:val="auto"/>
                <w:sz w:val="18"/>
                <w:szCs w:val="18"/>
                <w:highlight w:val="none"/>
                <w:u w:val="none"/>
                <w:lang w:val="en-US"/>
              </w:rPr>
              <w:t>5</w:t>
            </w:r>
            <w:r>
              <w:rPr>
                <w:rFonts w:hint="default" w:ascii="Times New Roman" w:hAnsi="Times New Roman" w:eastAsia="仿宋" w:cs="Times New Roman"/>
                <w:i w:val="0"/>
                <w:iCs w:val="0"/>
                <w:color w:val="auto"/>
                <w:sz w:val="18"/>
                <w:szCs w:val="18"/>
                <w:highlight w:val="none"/>
                <w:u w:val="none"/>
              </w:rPr>
              <w:t>年内对外承包新的工程项目。</w:t>
            </w:r>
          </w:p>
        </w:tc>
        <w:tc>
          <w:tcPr>
            <w:tcW w:w="311" w:type="pct"/>
            <w:shd w:val="clear" w:color="auto" w:fill="auto"/>
            <w:noWrap/>
            <w:vAlign w:val="center"/>
          </w:tcPr>
          <w:p w14:paraId="09E6CAF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3"/>
                <w:szCs w:val="13"/>
                <w:highlight w:val="none"/>
                <w:u w:val="none"/>
                <w:lang w:val="en-US" w:eastAsia="zh-CN"/>
              </w:rPr>
              <w:t>如仅造成严重后果但不存在拒不改正行为，则不涉及禁止对外承包新工程项目。</w:t>
            </w:r>
          </w:p>
        </w:tc>
      </w:tr>
      <w:tr w14:paraId="1580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75DC0F9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41</w:t>
            </w:r>
          </w:p>
        </w:tc>
        <w:tc>
          <w:tcPr>
            <w:tcW w:w="598" w:type="pct"/>
            <w:vMerge w:val="restart"/>
            <w:noWrap w:val="0"/>
            <w:vAlign w:val="center"/>
          </w:tcPr>
          <w:p w14:paraId="5EEA90E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对对外承包工程单位未在分包合同中明确约定不得转包或者再分包的行政处罚（2614）</w:t>
            </w:r>
          </w:p>
        </w:tc>
        <w:tc>
          <w:tcPr>
            <w:tcW w:w="1412" w:type="pct"/>
            <w:vMerge w:val="restart"/>
            <w:noWrap w:val="0"/>
            <w:vAlign w:val="center"/>
          </w:tcPr>
          <w:p w14:paraId="62F756A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《对外承包工程管理条例》第二十一条第一款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一）以不正当的低价承揽工程项目、串通投标或者进行商业贿赂的；（二）未与分包单位订立专门的工程质量和安全生产管理协议，或者未在分包合同中约定各自的工程质量和安全生产管理责任，或者未对分包单位的工程质量和安全生产工作统一协调、管理的；（三）将工程项目分包给不具备国家规定的相应资质的单位，或者将工程项目的建筑施工部分分包给未依法取得安全生产许可证的境内建筑施工企业的；（四）未在分包合同中明确约定分包单位不得将工程项目转包或者再分包的。</w:t>
            </w:r>
          </w:p>
        </w:tc>
        <w:tc>
          <w:tcPr>
            <w:tcW w:w="200" w:type="pct"/>
            <w:noWrap w:val="0"/>
            <w:vAlign w:val="center"/>
          </w:tcPr>
          <w:p w14:paraId="4EA26D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6BF997A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对外承包工程单位未在分包合同中明确约定不得转包或者再分包，经提醒及时在分包合同中明确约定不得转包或者再分包，没有造成任何危害后果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50071B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522DEF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DE7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AB3EB9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885C40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26BDC3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0F2E4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532109F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属初次违法，对外承包工程单位未在分包合同中明确约定不得转包或者再分包，造成轻微危害结果但及时改正，及时在分包合同中明确约定不得转包或者再分包。</w:t>
            </w:r>
          </w:p>
        </w:tc>
        <w:tc>
          <w:tcPr>
            <w:tcW w:w="708" w:type="pct"/>
            <w:noWrap w:val="0"/>
            <w:vAlign w:val="center"/>
          </w:tcPr>
          <w:p w14:paraId="5AC8B4A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B7D993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6F5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133941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D74BF6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D80894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11069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531005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1.未在分包合同中明确约定不得转包或者再分包，造成轻微工程安全事故或其他后果较小，主动消除违法行为危害后果；</w:t>
            </w:r>
          </w:p>
          <w:p w14:paraId="63F98B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2.积极配合商务部门调查，主动提供证据材料，</w:t>
            </w:r>
            <w:r>
              <w:rPr>
                <w:rFonts w:hint="default" w:ascii="Times New Roman" w:hAnsi="Times New Roman" w:eastAsia="仿宋" w:cs="Times New Roman"/>
                <w:i w:val="0"/>
                <w:iCs w:val="0"/>
                <w:color w:val="auto"/>
                <w:sz w:val="18"/>
                <w:szCs w:val="18"/>
                <w:highlight w:val="none"/>
                <w:u w:val="none"/>
                <w:lang w:val="en-US" w:eastAsia="zh-CN"/>
              </w:rPr>
              <w:t>并</w:t>
            </w:r>
            <w:r>
              <w:rPr>
                <w:rFonts w:hint="default" w:ascii="Times New Roman" w:hAnsi="Times New Roman" w:eastAsia="仿宋" w:cs="Times New Roman"/>
                <w:i w:val="0"/>
                <w:iCs w:val="0"/>
                <w:color w:val="auto"/>
                <w:sz w:val="18"/>
                <w:szCs w:val="18"/>
                <w:highlight w:val="none"/>
                <w:u w:val="none"/>
              </w:rPr>
              <w:t>主动供述商务部门尚未掌握的违法行为的。</w:t>
            </w:r>
          </w:p>
        </w:tc>
        <w:tc>
          <w:tcPr>
            <w:tcW w:w="708" w:type="pct"/>
            <w:noWrap w:val="0"/>
            <w:vAlign w:val="center"/>
          </w:tcPr>
          <w:p w14:paraId="0786281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责令改正，处15万元以下的罚款，对其主要负责人处2万元以下的罚款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77C8C83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28E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6FBBE6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10AB3A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0D9C8B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219840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63D848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1.对外承包工程单位未在分包合同中明确约定不得转包或者再分包，造成轻微工程安全事故或其他较小后果，主动减轻违法行为危害后果；</w:t>
            </w:r>
          </w:p>
          <w:p w14:paraId="234E8D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687416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20E865E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责令改正，处1</w:t>
            </w:r>
            <w:r>
              <w:rPr>
                <w:rFonts w:hint="default" w:ascii="Times New Roman" w:hAnsi="Times New Roman" w:eastAsia="仿宋" w:cs="Times New Roman"/>
                <w:i w:val="0"/>
                <w:iCs w:val="0"/>
                <w:color w:val="auto"/>
                <w:sz w:val="18"/>
                <w:szCs w:val="18"/>
                <w:highlight w:val="none"/>
                <w:u w:val="none"/>
                <w:lang w:val="en-US" w:eastAsia="zh-CN"/>
              </w:rPr>
              <w:t>5</w:t>
            </w:r>
            <w:r>
              <w:rPr>
                <w:rFonts w:hint="default" w:ascii="Times New Roman" w:hAnsi="Times New Roman" w:eastAsia="仿宋" w:cs="Times New Roman"/>
                <w:i w:val="0"/>
                <w:iCs w:val="0"/>
                <w:color w:val="auto"/>
                <w:sz w:val="18"/>
                <w:szCs w:val="18"/>
                <w:highlight w:val="none"/>
                <w:u w:val="none"/>
              </w:rPr>
              <w:t>万元以</w:t>
            </w:r>
          </w:p>
          <w:p w14:paraId="362FC5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w:t>
            </w:r>
            <w:r>
              <w:rPr>
                <w:rFonts w:hint="default" w:ascii="Times New Roman" w:hAnsi="Times New Roman" w:eastAsia="仿宋" w:cs="Times New Roman"/>
                <w:i w:val="0"/>
                <w:iCs w:val="0"/>
                <w:color w:val="auto"/>
                <w:sz w:val="18"/>
                <w:szCs w:val="18"/>
                <w:highlight w:val="none"/>
                <w:u w:val="none"/>
                <w:lang w:val="en-US" w:eastAsia="zh-CN"/>
              </w:rPr>
              <w:t>20</w:t>
            </w:r>
            <w:r>
              <w:rPr>
                <w:rFonts w:hint="default" w:ascii="Times New Roman" w:hAnsi="Times New Roman" w:eastAsia="仿宋" w:cs="Times New Roman"/>
                <w:i w:val="0"/>
                <w:iCs w:val="0"/>
                <w:color w:val="auto"/>
                <w:sz w:val="18"/>
                <w:szCs w:val="18"/>
                <w:highlight w:val="none"/>
                <w:u w:val="none"/>
              </w:rPr>
              <w:t>万元以下罚款，对</w:t>
            </w:r>
          </w:p>
          <w:p w14:paraId="1F6F828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以上3万元以下</w:t>
            </w:r>
            <w:r>
              <w:rPr>
                <w:rFonts w:hint="default" w:ascii="Times New Roman" w:hAnsi="Times New Roman" w:eastAsia="仿宋" w:cs="Times New Roman"/>
                <w:i w:val="0"/>
                <w:iCs w:val="0"/>
                <w:color w:val="auto"/>
                <w:sz w:val="18"/>
                <w:szCs w:val="18"/>
                <w:highlight w:val="none"/>
                <w:u w:val="none"/>
              </w:rPr>
              <w:t>罚款。</w:t>
            </w:r>
          </w:p>
        </w:tc>
        <w:tc>
          <w:tcPr>
            <w:tcW w:w="311" w:type="pct"/>
            <w:shd w:val="clear" w:color="auto" w:fill="auto"/>
            <w:noWrap/>
            <w:vAlign w:val="center"/>
          </w:tcPr>
          <w:p w14:paraId="43BCEAE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3191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B2362C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F93710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CB4992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B3DBB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13A3487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36E0511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w:t>
            </w:r>
            <w:r>
              <w:rPr>
                <w:rFonts w:hint="default" w:ascii="Times New Roman" w:hAnsi="Times New Roman" w:eastAsia="仿宋" w:cs="Times New Roman"/>
                <w:i w:val="0"/>
                <w:iCs w:val="0"/>
                <w:color w:val="auto"/>
                <w:sz w:val="18"/>
                <w:szCs w:val="18"/>
                <w:highlight w:val="none"/>
                <w:u w:val="none"/>
                <w:lang w:val="en-US" w:eastAsia="zh-CN"/>
              </w:rPr>
              <w:t>20</w:t>
            </w:r>
            <w:r>
              <w:rPr>
                <w:rFonts w:hint="default" w:ascii="Times New Roman" w:hAnsi="Times New Roman" w:eastAsia="仿宋" w:cs="Times New Roman"/>
                <w:i w:val="0"/>
                <w:iCs w:val="0"/>
                <w:color w:val="auto"/>
                <w:sz w:val="18"/>
                <w:szCs w:val="18"/>
                <w:highlight w:val="none"/>
                <w:u w:val="none"/>
              </w:rPr>
              <w:t>万元以</w:t>
            </w:r>
          </w:p>
          <w:p w14:paraId="497983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w:t>
            </w:r>
            <w:r>
              <w:rPr>
                <w:rFonts w:hint="default" w:ascii="Times New Roman" w:hAnsi="Times New Roman" w:eastAsia="仿宋" w:cs="Times New Roman"/>
                <w:i w:val="0"/>
                <w:iCs w:val="0"/>
                <w:color w:val="auto"/>
                <w:sz w:val="18"/>
                <w:szCs w:val="18"/>
                <w:highlight w:val="none"/>
                <w:u w:val="none"/>
                <w:lang w:val="en-US" w:eastAsia="zh-CN"/>
              </w:rPr>
              <w:t>25</w:t>
            </w:r>
            <w:r>
              <w:rPr>
                <w:rFonts w:hint="default" w:ascii="Times New Roman" w:hAnsi="Times New Roman" w:eastAsia="仿宋" w:cs="Times New Roman"/>
                <w:i w:val="0"/>
                <w:iCs w:val="0"/>
                <w:color w:val="auto"/>
                <w:sz w:val="18"/>
                <w:szCs w:val="18"/>
                <w:highlight w:val="none"/>
                <w:u w:val="none"/>
              </w:rPr>
              <w:t>万元以下罚款，对</w:t>
            </w:r>
          </w:p>
          <w:p w14:paraId="0BD778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以上4万元以下</w:t>
            </w:r>
            <w:r>
              <w:rPr>
                <w:rFonts w:hint="default" w:ascii="Times New Roman" w:hAnsi="Times New Roman" w:eastAsia="仿宋" w:cs="Times New Roman"/>
                <w:i w:val="0"/>
                <w:iCs w:val="0"/>
                <w:color w:val="auto"/>
                <w:sz w:val="18"/>
                <w:szCs w:val="18"/>
                <w:highlight w:val="none"/>
                <w:u w:val="none"/>
              </w:rPr>
              <w:t>罚款。</w:t>
            </w:r>
          </w:p>
        </w:tc>
        <w:tc>
          <w:tcPr>
            <w:tcW w:w="311" w:type="pct"/>
            <w:shd w:val="clear" w:color="auto" w:fill="auto"/>
            <w:noWrap/>
            <w:vAlign w:val="center"/>
          </w:tcPr>
          <w:p w14:paraId="53BDEE9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0B6B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8C712D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E1E85E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283D62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5B44D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5E14BE0A">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对外承包工程单位未在分包合同中明确约定不得转包或者再分包，</w:t>
            </w:r>
            <w:r>
              <w:rPr>
                <w:rFonts w:hint="default" w:ascii="Times New Roman" w:hAnsi="Times New Roman" w:eastAsia="仿宋" w:cs="Times New Roman"/>
                <w:i w:val="0"/>
                <w:iCs w:val="0"/>
                <w:color w:val="auto"/>
                <w:sz w:val="18"/>
                <w:szCs w:val="18"/>
                <w:highlight w:val="none"/>
                <w:u w:val="none"/>
                <w:lang w:val="en-US" w:eastAsia="zh-CN"/>
              </w:rPr>
              <w:t>拒不改正的；</w:t>
            </w:r>
          </w:p>
          <w:p w14:paraId="178DCD2D">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造成重大工程质量问题、发生较大事故以上生产安全事故或者造成其他严重后果</w:t>
            </w:r>
            <w:r>
              <w:rPr>
                <w:rFonts w:hint="default" w:ascii="Times New Roman" w:hAnsi="Times New Roman" w:eastAsia="仿宋" w:cs="Times New Roman"/>
                <w:i w:val="0"/>
                <w:iCs w:val="0"/>
                <w:color w:val="auto"/>
                <w:sz w:val="18"/>
                <w:szCs w:val="18"/>
                <w:highlight w:val="none"/>
                <w:u w:val="none"/>
                <w:lang w:eastAsia="zh-CN"/>
              </w:rPr>
              <w:t>。</w:t>
            </w:r>
          </w:p>
          <w:p w14:paraId="53FFCA3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708" w:type="pct"/>
            <w:shd w:val="clear" w:color="auto" w:fill="auto"/>
            <w:noWrap w:val="0"/>
            <w:vAlign w:val="center"/>
          </w:tcPr>
          <w:p w14:paraId="0EF64C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责令改正，处</w:t>
            </w:r>
            <w:r>
              <w:rPr>
                <w:rFonts w:hint="default" w:ascii="Times New Roman" w:hAnsi="Times New Roman" w:eastAsia="仿宋" w:cs="Times New Roman"/>
                <w:i w:val="0"/>
                <w:iCs w:val="0"/>
                <w:color w:val="auto"/>
                <w:sz w:val="18"/>
                <w:szCs w:val="18"/>
                <w:highlight w:val="none"/>
                <w:u w:val="none"/>
                <w:lang w:val="en-US" w:eastAsia="zh-CN"/>
              </w:rPr>
              <w:t>25</w:t>
            </w:r>
            <w:r>
              <w:rPr>
                <w:rFonts w:hint="default" w:ascii="Times New Roman" w:hAnsi="Times New Roman" w:eastAsia="仿宋" w:cs="Times New Roman"/>
                <w:i w:val="0"/>
                <w:iCs w:val="0"/>
                <w:color w:val="auto"/>
                <w:sz w:val="18"/>
                <w:szCs w:val="18"/>
                <w:highlight w:val="none"/>
                <w:u w:val="none"/>
              </w:rPr>
              <w:t>万元以</w:t>
            </w:r>
          </w:p>
          <w:p w14:paraId="2680CB4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上</w:t>
            </w:r>
            <w:r>
              <w:rPr>
                <w:rFonts w:hint="default" w:ascii="Times New Roman" w:hAnsi="Times New Roman" w:eastAsia="仿宋" w:cs="Times New Roman"/>
                <w:i w:val="0"/>
                <w:iCs w:val="0"/>
                <w:color w:val="auto"/>
                <w:sz w:val="18"/>
                <w:szCs w:val="18"/>
                <w:highlight w:val="none"/>
                <w:u w:val="none"/>
                <w:lang w:val="en-US"/>
              </w:rPr>
              <w:t>30</w:t>
            </w:r>
            <w:r>
              <w:rPr>
                <w:rFonts w:hint="default" w:ascii="Times New Roman" w:hAnsi="Times New Roman" w:eastAsia="仿宋" w:cs="Times New Roman"/>
                <w:i w:val="0"/>
                <w:iCs w:val="0"/>
                <w:color w:val="auto"/>
                <w:sz w:val="18"/>
                <w:szCs w:val="18"/>
                <w:highlight w:val="none"/>
                <w:u w:val="none"/>
              </w:rPr>
              <w:t>万元以下罚款，对</w:t>
            </w:r>
          </w:p>
          <w:p w14:paraId="1AA9C9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其主要负责人处</w:t>
            </w:r>
            <w:r>
              <w:rPr>
                <w:rFonts w:hint="default" w:ascii="Times New Roman" w:hAnsi="Times New Roman" w:eastAsia="仿宋" w:cs="Times New Roman"/>
                <w:i w:val="0"/>
                <w:iCs w:val="0"/>
                <w:color w:val="auto"/>
                <w:sz w:val="18"/>
                <w:szCs w:val="18"/>
                <w:highlight w:val="none"/>
                <w:u w:val="none"/>
                <w:lang w:val="en-US" w:eastAsia="zh-CN"/>
              </w:rPr>
              <w:t>4</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以上5万元以下</w:t>
            </w:r>
            <w:r>
              <w:rPr>
                <w:rFonts w:hint="default" w:ascii="Times New Roman" w:hAnsi="Times New Roman" w:eastAsia="仿宋" w:cs="Times New Roman"/>
                <w:i w:val="0"/>
                <w:iCs w:val="0"/>
                <w:color w:val="auto"/>
                <w:sz w:val="18"/>
                <w:szCs w:val="18"/>
                <w:highlight w:val="none"/>
                <w:u w:val="none"/>
              </w:rPr>
              <w:t>罚款。</w:t>
            </w:r>
            <w:r>
              <w:rPr>
                <w:rFonts w:hint="default" w:ascii="Times New Roman" w:hAnsi="Times New Roman" w:eastAsia="仿宋" w:cs="Times New Roman"/>
                <w:i w:val="0"/>
                <w:iCs w:val="0"/>
                <w:color w:val="auto"/>
                <w:sz w:val="18"/>
                <w:szCs w:val="18"/>
                <w:highlight w:val="none"/>
                <w:u w:val="none"/>
                <w:lang w:val="en-US" w:eastAsia="zh-CN"/>
              </w:rPr>
              <w:t>拒不改正的，可以</w:t>
            </w:r>
            <w:r>
              <w:rPr>
                <w:rFonts w:hint="default" w:ascii="Times New Roman" w:hAnsi="Times New Roman" w:eastAsia="仿宋" w:cs="Times New Roman"/>
                <w:i w:val="0"/>
                <w:iCs w:val="0"/>
                <w:color w:val="auto"/>
                <w:sz w:val="18"/>
                <w:szCs w:val="18"/>
                <w:highlight w:val="none"/>
                <w:u w:val="none"/>
              </w:rPr>
              <w:t>禁止其在</w:t>
            </w:r>
            <w:r>
              <w:rPr>
                <w:rFonts w:hint="default" w:ascii="Times New Roman" w:hAnsi="Times New Roman" w:eastAsia="仿宋" w:cs="Times New Roman"/>
                <w:i w:val="0"/>
                <w:iCs w:val="0"/>
                <w:color w:val="auto"/>
                <w:sz w:val="18"/>
                <w:szCs w:val="18"/>
                <w:highlight w:val="none"/>
                <w:u w:val="none"/>
                <w:lang w:val="en-US"/>
              </w:rPr>
              <w:t>2</w:t>
            </w:r>
            <w:r>
              <w:rPr>
                <w:rFonts w:hint="default" w:ascii="Times New Roman" w:hAnsi="Times New Roman" w:eastAsia="仿宋" w:cs="Times New Roman"/>
                <w:i w:val="0"/>
                <w:iCs w:val="0"/>
                <w:color w:val="auto"/>
                <w:sz w:val="18"/>
                <w:szCs w:val="18"/>
                <w:highlight w:val="none"/>
                <w:u w:val="none"/>
              </w:rPr>
              <w:t>-</w:t>
            </w:r>
            <w:r>
              <w:rPr>
                <w:rFonts w:hint="default" w:ascii="Times New Roman" w:hAnsi="Times New Roman" w:eastAsia="仿宋" w:cs="Times New Roman"/>
                <w:i w:val="0"/>
                <w:iCs w:val="0"/>
                <w:color w:val="auto"/>
                <w:sz w:val="18"/>
                <w:szCs w:val="18"/>
                <w:highlight w:val="none"/>
                <w:u w:val="none"/>
                <w:lang w:val="en-US"/>
              </w:rPr>
              <w:t>5</w:t>
            </w:r>
            <w:r>
              <w:rPr>
                <w:rFonts w:hint="default" w:ascii="Times New Roman" w:hAnsi="Times New Roman" w:eastAsia="仿宋" w:cs="Times New Roman"/>
                <w:i w:val="0"/>
                <w:iCs w:val="0"/>
                <w:color w:val="auto"/>
                <w:sz w:val="18"/>
                <w:szCs w:val="18"/>
                <w:highlight w:val="none"/>
                <w:u w:val="none"/>
              </w:rPr>
              <w:t>年内对外承包新的工程项目。</w:t>
            </w:r>
          </w:p>
        </w:tc>
        <w:tc>
          <w:tcPr>
            <w:tcW w:w="311" w:type="pct"/>
            <w:shd w:val="clear" w:color="auto" w:fill="auto"/>
            <w:noWrap/>
            <w:vAlign w:val="center"/>
          </w:tcPr>
          <w:p w14:paraId="5267329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3"/>
                <w:szCs w:val="13"/>
                <w:highlight w:val="none"/>
                <w:u w:val="none"/>
                <w:lang w:val="en-US" w:eastAsia="zh-CN"/>
              </w:rPr>
              <w:t>如仅造成严重后果但不存在拒不改正行为，则不涉及禁止对外承包新工程项目。</w:t>
            </w:r>
          </w:p>
        </w:tc>
      </w:tr>
      <w:tr w14:paraId="237D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3520427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42</w:t>
            </w:r>
          </w:p>
        </w:tc>
        <w:tc>
          <w:tcPr>
            <w:tcW w:w="598" w:type="pct"/>
            <w:vMerge w:val="restart"/>
            <w:noWrap w:val="0"/>
            <w:vAlign w:val="center"/>
          </w:tcPr>
          <w:p w14:paraId="34558B6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对对外承包工程单位违反报告制度的行政处罚（2615）</w:t>
            </w:r>
          </w:p>
        </w:tc>
        <w:tc>
          <w:tcPr>
            <w:tcW w:w="1412" w:type="pct"/>
            <w:vMerge w:val="restart"/>
            <w:noWrap w:val="0"/>
            <w:vAlign w:val="center"/>
          </w:tcPr>
          <w:p w14:paraId="1990D7C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《对外承包工程管理条例》第二十二条 对外承包工程的单位有下列情形之一的，由商务主管部门责令改正，处2万元以上5万元以下的罚款；拒不改正的，对其主要负责人处5000元以上1万元以下的罚款：（一）与境外工程项目发包人订立合同后，未及时向中国驻该工程项目所在国使馆（领馆）报告的；（二）在境外发生突发事件，未立即向中国驻该工程项目所在国使馆（领馆）和国内有关主管部门报告的；（三）未定期向商务主管部门报告其开展对外承包工程的情况，或者未按照规定向有关部门报送业务统计资料的。</w:t>
            </w:r>
          </w:p>
        </w:tc>
        <w:tc>
          <w:tcPr>
            <w:tcW w:w="200" w:type="pct"/>
            <w:noWrap w:val="0"/>
            <w:vAlign w:val="center"/>
          </w:tcPr>
          <w:p w14:paraId="0B8A765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737733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对外承包工程单位违反报告制度，经提醒及时履行报告程序，没有造成任何危害后果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0E269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508E4B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AD1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BC6942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76A649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CE0DE8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20538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7AE503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属初次违法，对外承包工程单位违反报告制度，造成轻微危害结果但及时改正，及时履行报告程序。</w:t>
            </w:r>
          </w:p>
        </w:tc>
        <w:tc>
          <w:tcPr>
            <w:tcW w:w="708" w:type="pct"/>
            <w:noWrap w:val="0"/>
            <w:vAlign w:val="center"/>
          </w:tcPr>
          <w:p w14:paraId="3E5965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BC8336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502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38DBCD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490641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EB98AB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77943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647119F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.违反报告制度，造成轻微工程安全事故或其他后果较小，主动消除违法行为危害后果</w:t>
            </w:r>
            <w:r>
              <w:rPr>
                <w:rFonts w:hint="default" w:ascii="Times New Roman" w:hAnsi="Times New Roman" w:eastAsia="仿宋" w:cs="Times New Roman"/>
                <w:i w:val="0"/>
                <w:iCs w:val="0"/>
                <w:color w:val="auto"/>
                <w:sz w:val="18"/>
                <w:szCs w:val="18"/>
                <w:highlight w:val="none"/>
                <w:u w:val="none"/>
                <w:lang w:eastAsia="zh-CN"/>
              </w:rPr>
              <w:t>；</w:t>
            </w:r>
          </w:p>
          <w:p w14:paraId="4BA6353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680EA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责令改正，处2万元以下的罚款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64D7090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A4D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E389B6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74A93A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FFF982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B591C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6566AD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1.对外承包工程单位违反报告制度，造成轻微工程安全事故或其他较小后果，主动减轻违法行为危害后果的；</w:t>
            </w:r>
          </w:p>
          <w:p w14:paraId="099777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5E0598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65E8939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责令改正，处2万元以上3万元以下罚款。</w:t>
            </w:r>
          </w:p>
        </w:tc>
        <w:tc>
          <w:tcPr>
            <w:tcW w:w="311" w:type="pct"/>
            <w:noWrap/>
            <w:vAlign w:val="center"/>
          </w:tcPr>
          <w:p w14:paraId="01F547E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1E0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363B0F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A01570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79018D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795518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36AF19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noWrap w:val="0"/>
            <w:vAlign w:val="center"/>
          </w:tcPr>
          <w:p w14:paraId="1B89280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责令改正，处3万元以上4万元以下罚款。</w:t>
            </w:r>
          </w:p>
        </w:tc>
        <w:tc>
          <w:tcPr>
            <w:tcW w:w="311" w:type="pct"/>
            <w:noWrap/>
            <w:vAlign w:val="center"/>
          </w:tcPr>
          <w:p w14:paraId="49B1755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EDC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765751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31FA42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D4BD2A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626F2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246F9ABA">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对外承包工程单位违反报告制度，</w:t>
            </w:r>
            <w:r>
              <w:rPr>
                <w:rFonts w:hint="default" w:ascii="Times New Roman" w:hAnsi="Times New Roman" w:eastAsia="仿宋" w:cs="Times New Roman"/>
                <w:i w:val="0"/>
                <w:iCs w:val="0"/>
                <w:color w:val="auto"/>
                <w:sz w:val="18"/>
                <w:szCs w:val="18"/>
                <w:highlight w:val="none"/>
                <w:u w:val="none"/>
                <w:lang w:val="en-US" w:eastAsia="zh-CN"/>
              </w:rPr>
              <w:t>拒不改正的；</w:t>
            </w:r>
          </w:p>
          <w:p w14:paraId="6B86158E">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发生较大事故以上生产安全事故或者造成其他严重后果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3AE905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责令改正，处4万元以上5万元以下罚款；拒不改正的，对</w:t>
            </w:r>
            <w:r>
              <w:rPr>
                <w:rFonts w:hint="default" w:ascii="Times New Roman" w:hAnsi="Times New Roman" w:eastAsia="仿宋" w:cs="Times New Roman"/>
                <w:i w:val="0"/>
                <w:iCs w:val="0"/>
                <w:color w:val="auto"/>
                <w:sz w:val="18"/>
                <w:szCs w:val="18"/>
                <w:highlight w:val="none"/>
                <w:u w:val="none"/>
              </w:rPr>
              <w:t>其主要负责人处5000元以上1万元以下的罚款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1B0129B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3"/>
                <w:szCs w:val="13"/>
                <w:highlight w:val="none"/>
                <w:u w:val="none"/>
                <w:lang w:val="en-US" w:eastAsia="zh-CN"/>
              </w:rPr>
              <w:t>如仅造成严重后果但不存在拒不改正行为，则不涉及对其主要负责人罚款。</w:t>
            </w:r>
          </w:p>
        </w:tc>
      </w:tr>
      <w:tr w14:paraId="67AE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5C85B21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43</w:t>
            </w:r>
          </w:p>
        </w:tc>
        <w:tc>
          <w:tcPr>
            <w:tcW w:w="598" w:type="pct"/>
            <w:vMerge w:val="restart"/>
            <w:noWrap w:val="0"/>
            <w:vAlign w:val="center"/>
          </w:tcPr>
          <w:p w14:paraId="173ABAF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对对外承包工程单位通过未依法取得许可或者有重大违法行为的中介机构招用外派人员的行政处罚（2616）</w:t>
            </w:r>
          </w:p>
        </w:tc>
        <w:tc>
          <w:tcPr>
            <w:tcW w:w="1412" w:type="pct"/>
            <w:vMerge w:val="restart"/>
            <w:noWrap w:val="0"/>
            <w:vAlign w:val="center"/>
          </w:tcPr>
          <w:p w14:paraId="34CC921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《对外承包工程管理条例》第二十三条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p>
        </w:tc>
        <w:tc>
          <w:tcPr>
            <w:tcW w:w="200" w:type="pct"/>
            <w:noWrap w:val="0"/>
            <w:vAlign w:val="center"/>
          </w:tcPr>
          <w:p w14:paraId="65143D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053EDB8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对外承包工程单位通过未依法取得许可或者有重大违法行为的中介机构招用外派人员，经提醒及时</w:t>
            </w:r>
            <w:r>
              <w:rPr>
                <w:rFonts w:hint="default" w:ascii="Times New Roman" w:hAnsi="Times New Roman" w:eastAsia="仿宋" w:cs="Times New Roman"/>
                <w:i w:val="0"/>
                <w:iCs w:val="0"/>
                <w:color w:val="auto"/>
                <w:sz w:val="18"/>
                <w:szCs w:val="18"/>
                <w:highlight w:val="none"/>
                <w:u w:val="none"/>
                <w:lang w:val="en-US" w:eastAsia="zh-CN"/>
              </w:rPr>
              <w:t>改正</w:t>
            </w:r>
            <w:r>
              <w:rPr>
                <w:rFonts w:hint="default" w:ascii="Times New Roman" w:hAnsi="Times New Roman" w:eastAsia="仿宋" w:cs="Times New Roman"/>
                <w:i w:val="0"/>
                <w:iCs w:val="0"/>
                <w:color w:val="auto"/>
                <w:sz w:val="18"/>
                <w:szCs w:val="18"/>
                <w:highlight w:val="none"/>
                <w:u w:val="none"/>
              </w:rPr>
              <w:t>，</w:t>
            </w:r>
            <w:r>
              <w:rPr>
                <w:rFonts w:hint="default" w:ascii="Times New Roman" w:hAnsi="Times New Roman" w:eastAsia="仿宋" w:cs="Times New Roman"/>
                <w:i w:val="0"/>
                <w:iCs w:val="0"/>
                <w:color w:val="auto"/>
                <w:sz w:val="18"/>
                <w:szCs w:val="18"/>
                <w:highlight w:val="none"/>
                <w:u w:val="none"/>
                <w:lang w:val="en-US" w:eastAsia="zh-CN"/>
              </w:rPr>
              <w:t>未实际完成外派，</w:t>
            </w:r>
            <w:r>
              <w:rPr>
                <w:rFonts w:hint="default" w:ascii="Times New Roman" w:hAnsi="Times New Roman" w:eastAsia="仿宋" w:cs="Times New Roman"/>
                <w:i w:val="0"/>
                <w:iCs w:val="0"/>
                <w:color w:val="auto"/>
                <w:sz w:val="18"/>
                <w:szCs w:val="18"/>
                <w:highlight w:val="none"/>
                <w:u w:val="none"/>
              </w:rPr>
              <w:t>没有造成任何危害后果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7D1FC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DD5BAB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DB0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880FC4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47AE9E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9ACD31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89D8D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719D15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属初次违法，对外承包工程单位通过未依法取得许可或者有重大违法行为的中介</w:t>
            </w:r>
            <w:r>
              <w:rPr>
                <w:rFonts w:hint="default" w:ascii="Times New Roman" w:hAnsi="Times New Roman" w:eastAsia="仿宋" w:cs="Times New Roman"/>
                <w:i w:val="0"/>
                <w:iCs w:val="0"/>
                <w:color w:val="auto"/>
                <w:sz w:val="18"/>
                <w:szCs w:val="18"/>
                <w:highlight w:val="none"/>
                <w:u w:val="none"/>
                <w:lang w:val="en-US" w:eastAsia="zh-CN"/>
              </w:rPr>
              <w:t>机构</w:t>
            </w:r>
            <w:r>
              <w:rPr>
                <w:rFonts w:hint="default" w:ascii="Times New Roman" w:hAnsi="Times New Roman" w:eastAsia="仿宋" w:cs="Times New Roman"/>
                <w:i w:val="0"/>
                <w:iCs w:val="0"/>
                <w:color w:val="auto"/>
                <w:sz w:val="18"/>
                <w:szCs w:val="18"/>
                <w:highlight w:val="none"/>
                <w:u w:val="none"/>
              </w:rPr>
              <w:t>招用外派人员，造成轻微危害结果但及时改正，未实际完成外派，并妥善处理与外派人员纠纷</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8D953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CA0F72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AF9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57010C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12EA89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14F25C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2FEB1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6E0E660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造成轻微工程安全事故或其他后果较小，主动消除违法行为危害后果;</w:t>
            </w:r>
          </w:p>
          <w:p w14:paraId="39128DE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AB8502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责</w:t>
            </w:r>
            <w:r>
              <w:rPr>
                <w:rFonts w:hint="default" w:ascii="Times New Roman" w:hAnsi="Times New Roman" w:eastAsia="仿宋" w:cs="Times New Roman"/>
                <w:i w:val="0"/>
                <w:iCs w:val="0"/>
                <w:color w:val="auto"/>
                <w:sz w:val="18"/>
                <w:szCs w:val="18"/>
                <w:highlight w:val="none"/>
                <w:u w:val="none"/>
              </w:rPr>
              <w:t>令限期改正，处5万元以下的罚款，对其主要负责人处5000元以下的罚款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38322CA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1A2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CEEA3E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203805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85DC66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F0FB5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59CA255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.造成轻微工程安全事故或其他较小后果，主动减轻违法行为危害后果;</w:t>
            </w:r>
          </w:p>
          <w:p w14:paraId="3DF2317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13705E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5B7D0A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责令改正，处5万元以上6.5万元以下罚款，对其主要负责人处5000元以上6500元以下罚款。</w:t>
            </w:r>
          </w:p>
        </w:tc>
        <w:tc>
          <w:tcPr>
            <w:tcW w:w="311" w:type="pct"/>
            <w:noWrap/>
            <w:vAlign w:val="center"/>
          </w:tcPr>
          <w:p w14:paraId="2B6AD36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A41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F6D3D1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B72BFA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91C357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54105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387AE9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noWrap w:val="0"/>
            <w:vAlign w:val="center"/>
          </w:tcPr>
          <w:p w14:paraId="225829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责令改正，处6.5万元以上8.5万元以下罚款，对其主要负责人处6500元以上8500元以下罚款。</w:t>
            </w:r>
          </w:p>
        </w:tc>
        <w:tc>
          <w:tcPr>
            <w:tcW w:w="311" w:type="pct"/>
            <w:noWrap/>
            <w:vAlign w:val="center"/>
          </w:tcPr>
          <w:p w14:paraId="5037E54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F7C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00FF4A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BA8D01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2C7D54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77452B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31BE68D5">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1.逾期不改正的；</w:t>
            </w:r>
          </w:p>
          <w:p w14:paraId="6E938073">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发生较大事故以上生产安全事故或者造成其他严重后果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EDFE77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责令改正，处8.5万元以上10万元以下罚款，对其主要负责人处8500元以上10000元以下罚款。逾期不改正的，可以</w:t>
            </w:r>
            <w:r>
              <w:rPr>
                <w:rFonts w:hint="default" w:ascii="Times New Roman" w:hAnsi="Times New Roman" w:eastAsia="仿宋" w:cs="Times New Roman"/>
                <w:i w:val="0"/>
                <w:iCs w:val="0"/>
                <w:color w:val="auto"/>
                <w:sz w:val="18"/>
                <w:szCs w:val="18"/>
                <w:highlight w:val="none"/>
                <w:u w:val="none"/>
              </w:rPr>
              <w:t>禁止其在</w:t>
            </w: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年内对外承包新的工程项目。</w:t>
            </w:r>
          </w:p>
        </w:tc>
        <w:tc>
          <w:tcPr>
            <w:tcW w:w="311" w:type="pct"/>
            <w:noWrap/>
            <w:vAlign w:val="center"/>
          </w:tcPr>
          <w:p w14:paraId="175C500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3"/>
                <w:szCs w:val="13"/>
                <w:highlight w:val="none"/>
                <w:u w:val="none"/>
                <w:lang w:val="en-US" w:eastAsia="zh-CN"/>
              </w:rPr>
              <w:t>如仅造成严重后果但不存在逾期不改正行为，则不涉及禁止对外承包新工程项目。</w:t>
            </w:r>
          </w:p>
        </w:tc>
      </w:tr>
      <w:tr w14:paraId="3484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65796C4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44</w:t>
            </w:r>
          </w:p>
        </w:tc>
        <w:tc>
          <w:tcPr>
            <w:tcW w:w="598" w:type="pct"/>
            <w:vMerge w:val="restart"/>
            <w:noWrap w:val="0"/>
            <w:vAlign w:val="center"/>
          </w:tcPr>
          <w:p w14:paraId="0CA1904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对对外承包工程单位不依照条例规定为外派人员购买境外人身意外伤害保险的行政处罚（2617）</w:t>
            </w:r>
          </w:p>
        </w:tc>
        <w:tc>
          <w:tcPr>
            <w:tcW w:w="1412" w:type="pct"/>
            <w:vMerge w:val="restart"/>
            <w:noWrap w:val="0"/>
            <w:vAlign w:val="center"/>
          </w:tcPr>
          <w:p w14:paraId="2F59661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《对外承包工程管理条例》第二十三条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p>
        </w:tc>
        <w:tc>
          <w:tcPr>
            <w:tcW w:w="200" w:type="pct"/>
            <w:noWrap w:val="0"/>
            <w:vAlign w:val="center"/>
          </w:tcPr>
          <w:p w14:paraId="22CAA3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6BE695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对外承包工程单位不依照条例规定为外派人员购买境外人身意外伤害保险，经提醒及时为外派人员购买境外人身意外伤害保险，没有造成任何危害后果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86A409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225D23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F23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67BA4B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3BF237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56FE1B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F222C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52E644A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属初次违法，对外承包工程单位不依照条例规定为外派人员购买境外人身意外伤害保险，造成轻微危害结果但及时改正，及时为外派人员购买境外人身意外伤害保险。</w:t>
            </w:r>
          </w:p>
        </w:tc>
        <w:tc>
          <w:tcPr>
            <w:tcW w:w="708" w:type="pct"/>
            <w:noWrap w:val="0"/>
            <w:vAlign w:val="center"/>
          </w:tcPr>
          <w:p w14:paraId="459202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10F25B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12B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A5C5DE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E3B9DF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5A1918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9DEFF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6B2E689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1.不依照条例规定为外派人员购买境外人身意外伤害保险，造成轻微工程安全事故或其他后果较小，主动消除违法行为危害后果；</w:t>
            </w:r>
          </w:p>
          <w:p w14:paraId="75BFE0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36A3E9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责令限期改正，处5万元以下的罚款，对其主要负责人处5000元以下的罚款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32E137B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2B2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A09E3A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023657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2E3F54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37111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655A670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1.对外承包工程单位不依照条例规定为外派人员购买境外人身意外伤害保险，造成轻微工程安全事故或其他较小后果，主动减轻违法行为危害后果；</w:t>
            </w:r>
          </w:p>
          <w:p w14:paraId="658FD6A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6683A4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7D9E2E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责令改正，处5万元以上6.5万元以下罚款，对其主要负责人处5000元以上6500元以下罚款。</w:t>
            </w:r>
          </w:p>
        </w:tc>
        <w:tc>
          <w:tcPr>
            <w:tcW w:w="311" w:type="pct"/>
            <w:shd w:val="clear" w:color="auto" w:fill="auto"/>
            <w:noWrap/>
            <w:vAlign w:val="center"/>
          </w:tcPr>
          <w:p w14:paraId="14C636C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059C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4C9440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7E9E4B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CDC022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91F28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67D33D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63DD14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责令改正，处6.5万元以上8.5万元以下罚款，对其主要负责人处6500元以上8500元以下罚款。</w:t>
            </w:r>
          </w:p>
        </w:tc>
        <w:tc>
          <w:tcPr>
            <w:tcW w:w="311" w:type="pct"/>
            <w:shd w:val="clear" w:color="auto" w:fill="auto"/>
            <w:noWrap/>
            <w:vAlign w:val="center"/>
          </w:tcPr>
          <w:p w14:paraId="6B1DC2F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381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ED8F1F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5E1F0E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F665AC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CB2B2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727864A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1.逾期不改正的；</w:t>
            </w:r>
          </w:p>
          <w:p w14:paraId="5B36AB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发生较大事故以上生产安全事故或者造成其他严重后果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771282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责令改正，处8.5万元以上10万元以下罚款，对其主要负责人处8500元以上10000元以下罚款。逾期不改正的，可以</w:t>
            </w:r>
            <w:r>
              <w:rPr>
                <w:rFonts w:hint="default" w:ascii="Times New Roman" w:hAnsi="Times New Roman" w:eastAsia="仿宋" w:cs="Times New Roman"/>
                <w:i w:val="0"/>
                <w:iCs w:val="0"/>
                <w:color w:val="auto"/>
                <w:sz w:val="18"/>
                <w:szCs w:val="18"/>
                <w:highlight w:val="none"/>
                <w:u w:val="none"/>
              </w:rPr>
              <w:t>禁止其在</w:t>
            </w: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年内对外承包新的工程项目。</w:t>
            </w:r>
          </w:p>
        </w:tc>
        <w:tc>
          <w:tcPr>
            <w:tcW w:w="311" w:type="pct"/>
            <w:shd w:val="clear" w:color="auto" w:fill="auto"/>
            <w:noWrap/>
            <w:vAlign w:val="center"/>
          </w:tcPr>
          <w:p w14:paraId="1274BFA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3"/>
                <w:szCs w:val="13"/>
                <w:highlight w:val="none"/>
                <w:u w:val="none"/>
                <w:lang w:val="en-US" w:eastAsia="zh-CN"/>
              </w:rPr>
              <w:t>如仅造成严重后果但不存在逾期不改正行为，则不涉及禁止对外承包新工程项目。</w:t>
            </w:r>
          </w:p>
        </w:tc>
      </w:tr>
      <w:tr w14:paraId="0205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0A2E209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45</w:t>
            </w:r>
          </w:p>
        </w:tc>
        <w:tc>
          <w:tcPr>
            <w:tcW w:w="598" w:type="pct"/>
            <w:vMerge w:val="restart"/>
            <w:noWrap w:val="0"/>
            <w:vAlign w:val="center"/>
          </w:tcPr>
          <w:p w14:paraId="4F09FAC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对对外承包工程单位未按照规定存缴备用金的行政处罚（2618）</w:t>
            </w:r>
          </w:p>
        </w:tc>
        <w:tc>
          <w:tcPr>
            <w:tcW w:w="1412" w:type="pct"/>
            <w:vMerge w:val="restart"/>
            <w:noWrap w:val="0"/>
            <w:vAlign w:val="center"/>
          </w:tcPr>
          <w:p w14:paraId="6AA0E45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《对外承包工程管理条例》第二十三条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p>
        </w:tc>
        <w:tc>
          <w:tcPr>
            <w:tcW w:w="200" w:type="pct"/>
            <w:shd w:val="clear" w:color="auto" w:fill="auto"/>
            <w:noWrap w:val="0"/>
            <w:vAlign w:val="center"/>
          </w:tcPr>
          <w:p w14:paraId="2EA0EB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536343E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对外承包工程单位不依照条例规定存缴备用金，未造成危害结果并及时改正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39C132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0091DA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DBB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894F8C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5C356C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651823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DB06D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4DFA80B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属初次违法，对外承包工程单位不依照条例规定存缴备用金，造成轻微危害结果但及时改正，及时按规定存缴备用金，且未达到《对外承包工程管理条例》第十五条规定的支付条件。</w:t>
            </w:r>
          </w:p>
        </w:tc>
        <w:tc>
          <w:tcPr>
            <w:tcW w:w="708" w:type="pct"/>
            <w:noWrap w:val="0"/>
            <w:vAlign w:val="center"/>
          </w:tcPr>
          <w:p w14:paraId="35C8E3F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10F820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AA9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3E7171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796513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79EEF4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2BA48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4AA481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1.对外承包工程单位不依照条例规定存缴备用金，社会危害性较小的，在限期内主动消除违法行为危害后果；</w:t>
            </w:r>
          </w:p>
          <w:p w14:paraId="507719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577C2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责令限期改正，处5万元以下的罚款，对其主要负责人处5000元以下的罚款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701BC00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932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D22BAC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8E8788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DBD722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87230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3B2C2D7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1.对外承包工程单位不依照条例规定存缴备用金，社会危害性较小的，主动减轻违法行为危害后果；</w:t>
            </w:r>
          </w:p>
          <w:p w14:paraId="171503D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5FBEB74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101A59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责令改正，处5万元以上6.5万元以下罚款，对其主要负责人处5000元以上6500元以下罚款。</w:t>
            </w:r>
          </w:p>
        </w:tc>
        <w:tc>
          <w:tcPr>
            <w:tcW w:w="311" w:type="pct"/>
            <w:shd w:val="clear" w:color="auto" w:fill="auto"/>
            <w:noWrap/>
            <w:vAlign w:val="center"/>
          </w:tcPr>
          <w:p w14:paraId="224682F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2FCD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9CEF40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554223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5CBB20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98082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22D0181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1EA8452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责令改正，处6.5万元以上8.5万元以下罚款，对其主要负责人处6500元以上8500元以下罚款。</w:t>
            </w:r>
          </w:p>
        </w:tc>
        <w:tc>
          <w:tcPr>
            <w:tcW w:w="311" w:type="pct"/>
            <w:shd w:val="clear" w:color="auto" w:fill="auto"/>
            <w:noWrap/>
            <w:vAlign w:val="center"/>
          </w:tcPr>
          <w:p w14:paraId="29A4A73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r>
      <w:tr w14:paraId="3115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EBAB89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24D372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59BF2A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92A2E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3037B96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1.逾期不改正的；</w:t>
            </w:r>
          </w:p>
          <w:p w14:paraId="1D1296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发生较大事故以上生产安全事故或者造成其他严重后果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1429CF5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责令改正，处8.5万元以上10万元以下罚款，对其主要负责人处8500元以上10000元以下罚款。逾期不改正的，可以</w:t>
            </w:r>
            <w:r>
              <w:rPr>
                <w:rFonts w:hint="default" w:ascii="Times New Roman" w:hAnsi="Times New Roman" w:eastAsia="仿宋" w:cs="Times New Roman"/>
                <w:i w:val="0"/>
                <w:iCs w:val="0"/>
                <w:color w:val="auto"/>
                <w:sz w:val="18"/>
                <w:szCs w:val="18"/>
                <w:highlight w:val="none"/>
                <w:u w:val="none"/>
              </w:rPr>
              <w:t>禁止其在</w:t>
            </w: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w:t>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年内对外承包新的工程项目。</w:t>
            </w:r>
          </w:p>
        </w:tc>
        <w:tc>
          <w:tcPr>
            <w:tcW w:w="311" w:type="pct"/>
            <w:shd w:val="clear" w:color="auto" w:fill="auto"/>
            <w:noWrap/>
            <w:vAlign w:val="center"/>
          </w:tcPr>
          <w:p w14:paraId="6D1E651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3"/>
                <w:szCs w:val="13"/>
                <w:highlight w:val="none"/>
                <w:u w:val="none"/>
                <w:lang w:val="en-US" w:eastAsia="zh-CN"/>
              </w:rPr>
              <w:t>如仅造成严重后果但不存在逾期不改正行为，则不涉及禁止对外承包新工程项目。</w:t>
            </w:r>
          </w:p>
        </w:tc>
      </w:tr>
      <w:tr w14:paraId="0958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000" w:type="pct"/>
            <w:gridSpan w:val="7"/>
            <w:shd w:val="clear" w:color="auto" w:fill="auto"/>
            <w:noWrap w:val="0"/>
            <w:vAlign w:val="center"/>
          </w:tcPr>
          <w:p w14:paraId="09178F2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3"/>
                <w:szCs w:val="13"/>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九、境外投资管理</w:t>
            </w:r>
          </w:p>
        </w:tc>
      </w:tr>
      <w:tr w14:paraId="60EF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87" w:type="pct"/>
            <w:vMerge w:val="restart"/>
            <w:noWrap w:val="0"/>
            <w:vAlign w:val="center"/>
          </w:tcPr>
          <w:p w14:paraId="67DBCF5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46</w:t>
            </w:r>
          </w:p>
        </w:tc>
        <w:tc>
          <w:tcPr>
            <w:tcW w:w="598" w:type="pct"/>
            <w:vMerge w:val="restart"/>
            <w:noWrap w:val="0"/>
            <w:vAlign w:val="center"/>
          </w:tcPr>
          <w:p w14:paraId="230FB4D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对境外投资企业提供虚假申请材料或不如实填报申请表的行政处罚（2621）</w:t>
            </w:r>
          </w:p>
        </w:tc>
        <w:tc>
          <w:tcPr>
            <w:tcW w:w="1412" w:type="pct"/>
            <w:vMerge w:val="restart"/>
            <w:noWrap w:val="0"/>
            <w:vAlign w:val="center"/>
          </w:tcPr>
          <w:p w14:paraId="0168E67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《境外投资管理办法》(商务部令2014年第3号)第二十八条 企业以提供虚假材料等不正当手段办理备案并取得《证书》的，商务部或省级商务主管部门撤销该企业境外投资备案，给予警告，并依法公布处罚决定。</w:t>
            </w:r>
          </w:p>
        </w:tc>
        <w:tc>
          <w:tcPr>
            <w:tcW w:w="200" w:type="pct"/>
            <w:shd w:val="clear" w:color="auto" w:fill="auto"/>
            <w:noWrap w:val="0"/>
            <w:vAlign w:val="center"/>
          </w:tcPr>
          <w:p w14:paraId="49A5EE3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401E7F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color w:val="auto"/>
                <w:sz w:val="18"/>
                <w:szCs w:val="18"/>
                <w:highlight w:val="none"/>
                <w:u w:val="none"/>
              </w:rPr>
              <w:t>违法行为轻微且未造成危害结果并及时改正</w:t>
            </w:r>
            <w:r>
              <w:rPr>
                <w:rFonts w:hint="default" w:ascii="Times New Roman" w:hAnsi="Times New Roman" w:eastAsia="仿宋" w:cs="Times New Roman"/>
                <w:color w:val="auto"/>
                <w:sz w:val="18"/>
                <w:szCs w:val="18"/>
                <w:highlight w:val="none"/>
                <w:u w:val="none"/>
                <w:lang w:val="en-US" w:eastAsia="zh-CN"/>
              </w:rPr>
              <w:t>的。</w:t>
            </w:r>
          </w:p>
        </w:tc>
        <w:tc>
          <w:tcPr>
            <w:tcW w:w="708" w:type="pct"/>
            <w:shd w:val="clear" w:color="auto" w:fill="auto"/>
            <w:noWrap w:val="0"/>
            <w:vAlign w:val="center"/>
          </w:tcPr>
          <w:p w14:paraId="35AF624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p>
        </w:tc>
        <w:tc>
          <w:tcPr>
            <w:tcW w:w="311" w:type="pct"/>
            <w:shd w:val="clear" w:color="auto" w:fill="auto"/>
            <w:noWrap/>
            <w:vAlign w:val="center"/>
          </w:tcPr>
          <w:p w14:paraId="01E15CB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3"/>
                <w:szCs w:val="13"/>
                <w:highlight w:val="none"/>
                <w:u w:val="none"/>
                <w:lang w:val="en-US" w:eastAsia="zh-CN"/>
              </w:rPr>
            </w:pPr>
          </w:p>
        </w:tc>
      </w:tr>
      <w:tr w14:paraId="1ACE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873765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2359DB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50C2D5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5B8560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3CF8CE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color w:val="auto"/>
                <w:sz w:val="18"/>
                <w:szCs w:val="18"/>
                <w:highlight w:val="none"/>
                <w:u w:val="none"/>
              </w:rPr>
              <w:t>属初次违法，未实施境外投资经营活动，造成轻微危害结果并及时改正。</w:t>
            </w:r>
          </w:p>
        </w:tc>
        <w:tc>
          <w:tcPr>
            <w:tcW w:w="708" w:type="pct"/>
            <w:shd w:val="clear" w:color="auto" w:fill="auto"/>
            <w:noWrap w:val="0"/>
            <w:vAlign w:val="center"/>
          </w:tcPr>
          <w:p w14:paraId="332604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p>
        </w:tc>
        <w:tc>
          <w:tcPr>
            <w:tcW w:w="311" w:type="pct"/>
            <w:shd w:val="clear" w:color="auto" w:fill="auto"/>
            <w:noWrap/>
            <w:vAlign w:val="center"/>
          </w:tcPr>
          <w:p w14:paraId="40D667D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3"/>
                <w:szCs w:val="13"/>
                <w:highlight w:val="none"/>
                <w:u w:val="none"/>
                <w:lang w:val="en-US" w:eastAsia="zh-CN"/>
              </w:rPr>
            </w:pPr>
          </w:p>
        </w:tc>
      </w:tr>
      <w:tr w14:paraId="083F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000" w:type="pct"/>
            <w:gridSpan w:val="7"/>
            <w:shd w:val="clear" w:color="auto" w:fill="auto"/>
            <w:noWrap w:val="0"/>
            <w:vAlign w:val="center"/>
          </w:tcPr>
          <w:p w14:paraId="071262F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十、单用途预付卡</w:t>
            </w:r>
          </w:p>
        </w:tc>
      </w:tr>
      <w:tr w14:paraId="1B97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7" w:type="pct"/>
            <w:vMerge w:val="restart"/>
            <w:noWrap w:val="0"/>
            <w:vAlign w:val="center"/>
          </w:tcPr>
          <w:p w14:paraId="4C03D48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47</w:t>
            </w:r>
          </w:p>
        </w:tc>
        <w:tc>
          <w:tcPr>
            <w:tcW w:w="598" w:type="pct"/>
            <w:vMerge w:val="restart"/>
            <w:noWrap w:val="0"/>
            <w:vAlign w:val="center"/>
          </w:tcPr>
          <w:p w14:paraId="4CC59F3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对单用途商业预付卡发卡企业未按规定办理备案的行政处罚（2622）</w:t>
            </w:r>
          </w:p>
        </w:tc>
        <w:tc>
          <w:tcPr>
            <w:tcW w:w="1412" w:type="pct"/>
            <w:vMerge w:val="restart"/>
            <w:noWrap w:val="0"/>
            <w:vAlign w:val="center"/>
          </w:tcPr>
          <w:p w14:paraId="26218D3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《单用途商业预付卡管理办法（试行）》（商务部令2012年第9号）第七条 发卡企业应在开展单用途卡业务之日起30日内按照下列规定办理备案：</w:t>
            </w:r>
          </w:p>
          <w:p w14:paraId="64F3B2D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（一）集团发卡企业和品牌发卡企业向其工商登记注册地省、自治区、直辖市人民政府商务主管部门备案；</w:t>
            </w:r>
          </w:p>
          <w:p w14:paraId="37D2293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（二）规模发卡企业向其工商登记注册地设区的市人民政府商务主管部门备案；</w:t>
            </w:r>
          </w:p>
          <w:p w14:paraId="6DAEC01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（三）其他发卡企业向其工商登记注册地县（市、区）人民政府商务主管部门备案。</w:t>
            </w:r>
          </w:p>
          <w:p w14:paraId="5293616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第三十六条 发卡企业违反本办法第七条规定的，由违法行为发生地县级以上地方人民政府商务主管部门责令限期改正；逾期仍不改正的，处以1万元以上3万元以下罚款。</w:t>
            </w:r>
          </w:p>
        </w:tc>
        <w:tc>
          <w:tcPr>
            <w:tcW w:w="200" w:type="pct"/>
            <w:shd w:val="clear" w:color="auto" w:fill="auto"/>
            <w:noWrap w:val="0"/>
            <w:vAlign w:val="center"/>
          </w:tcPr>
          <w:p w14:paraId="48A233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3303A37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立即改正且备案资料齐全，没有造成危害后果的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59AF41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4F45C2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0D7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7" w:type="pct"/>
            <w:vMerge w:val="continue"/>
            <w:noWrap w:val="0"/>
            <w:vAlign w:val="center"/>
          </w:tcPr>
          <w:p w14:paraId="55468B8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25CCF6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18BF65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CB300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1F02190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w:t>
            </w:r>
            <w:r>
              <w:rPr>
                <w:rFonts w:hint="default" w:ascii="Times New Roman" w:hAnsi="Times New Roman" w:eastAsia="仿宋" w:cs="Times New Roman"/>
                <w:i w:val="0"/>
                <w:iCs w:val="0"/>
                <w:color w:val="auto"/>
                <w:sz w:val="18"/>
                <w:szCs w:val="18"/>
                <w:highlight w:val="none"/>
                <w:u w:val="none"/>
                <w:lang w:val="en-US" w:eastAsia="zh-CN"/>
              </w:rPr>
              <w:t>危害后果轻微</w:t>
            </w:r>
            <w:r>
              <w:rPr>
                <w:rFonts w:hint="default" w:ascii="Times New Roman" w:hAnsi="Times New Roman" w:eastAsia="仿宋" w:cs="Times New Roman"/>
                <w:i w:val="0"/>
                <w:iCs w:val="0"/>
                <w:color w:val="auto"/>
                <w:sz w:val="18"/>
                <w:szCs w:val="18"/>
                <w:highlight w:val="none"/>
                <w:u w:val="none"/>
              </w:rPr>
              <w:t>，已在限期内办理备案。</w:t>
            </w:r>
          </w:p>
        </w:tc>
        <w:tc>
          <w:tcPr>
            <w:tcW w:w="708" w:type="pct"/>
            <w:noWrap w:val="0"/>
            <w:vAlign w:val="center"/>
          </w:tcPr>
          <w:p w14:paraId="470431A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FD0513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83C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 w:type="pct"/>
            <w:vMerge w:val="continue"/>
            <w:noWrap w:val="0"/>
            <w:vAlign w:val="center"/>
          </w:tcPr>
          <w:p w14:paraId="0645CA2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48A5C0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DF7132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EB1416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3080FB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社会危害性较小的，在限期内主动备案并消除违法行为危害后果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A80EC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处1万元以下罚款。</w:t>
            </w:r>
          </w:p>
        </w:tc>
        <w:tc>
          <w:tcPr>
            <w:tcW w:w="311" w:type="pct"/>
            <w:noWrap/>
            <w:vAlign w:val="center"/>
          </w:tcPr>
          <w:p w14:paraId="634A3EB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B36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 w:type="pct"/>
            <w:vMerge w:val="continue"/>
            <w:noWrap w:val="0"/>
            <w:vAlign w:val="center"/>
          </w:tcPr>
          <w:p w14:paraId="5EEFC9F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83D221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F6D5A4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9F0FEF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6E2CC26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w:t>
            </w:r>
            <w:r>
              <w:rPr>
                <w:rFonts w:hint="default" w:ascii="Times New Roman" w:hAnsi="Times New Roman" w:eastAsia="仿宋" w:cs="Times New Roman"/>
                <w:i w:val="0"/>
                <w:iCs w:val="0"/>
                <w:color w:val="auto"/>
                <w:sz w:val="18"/>
                <w:szCs w:val="18"/>
                <w:highlight w:val="none"/>
                <w:u w:val="none"/>
                <w:lang w:val="en-US" w:eastAsia="zh-CN"/>
              </w:rPr>
              <w:t>责令改正后，</w:t>
            </w:r>
            <w:r>
              <w:rPr>
                <w:rFonts w:hint="default" w:ascii="Times New Roman" w:hAnsi="Times New Roman" w:eastAsia="仿宋" w:cs="Times New Roman"/>
                <w:i w:val="0"/>
                <w:iCs w:val="0"/>
                <w:color w:val="auto"/>
                <w:sz w:val="18"/>
                <w:szCs w:val="18"/>
                <w:highlight w:val="none"/>
                <w:u w:val="none"/>
              </w:rPr>
              <w:t>逾期</w:t>
            </w:r>
            <w:r>
              <w:rPr>
                <w:rFonts w:hint="default" w:ascii="Times New Roman" w:hAnsi="Times New Roman" w:eastAsia="仿宋" w:cs="Times New Roman"/>
                <w:i w:val="0"/>
                <w:iCs w:val="0"/>
                <w:color w:val="auto"/>
                <w:sz w:val="18"/>
                <w:szCs w:val="18"/>
                <w:highlight w:val="none"/>
                <w:u w:val="none"/>
                <w:lang w:val="en-US" w:eastAsia="zh-CN"/>
              </w:rPr>
              <w:t>仍未</w:t>
            </w:r>
            <w:r>
              <w:rPr>
                <w:rFonts w:hint="default" w:ascii="Times New Roman" w:hAnsi="Times New Roman" w:eastAsia="仿宋" w:cs="Times New Roman"/>
                <w:i w:val="0"/>
                <w:iCs w:val="0"/>
                <w:color w:val="auto"/>
                <w:sz w:val="18"/>
                <w:szCs w:val="18"/>
                <w:highlight w:val="none"/>
                <w:u w:val="none"/>
              </w:rPr>
              <w:t>备案超过30日不满60日，在限期内主动备案并减轻违法行为危害后果；</w:t>
            </w:r>
          </w:p>
          <w:p w14:paraId="214183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48E9AD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0CE123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处1万元以上1.6万元以下罚款。</w:t>
            </w:r>
          </w:p>
        </w:tc>
        <w:tc>
          <w:tcPr>
            <w:tcW w:w="311" w:type="pct"/>
            <w:noWrap/>
            <w:vAlign w:val="center"/>
          </w:tcPr>
          <w:p w14:paraId="1476CA2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0C8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7" w:type="pct"/>
            <w:vMerge w:val="continue"/>
            <w:noWrap w:val="0"/>
            <w:vAlign w:val="center"/>
          </w:tcPr>
          <w:p w14:paraId="62CCFF9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52DDEC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3DC3A2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AF199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262F8B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47D54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处1.6万元以上2.4万元以下罚款。</w:t>
            </w:r>
          </w:p>
        </w:tc>
        <w:tc>
          <w:tcPr>
            <w:tcW w:w="311" w:type="pct"/>
            <w:noWrap/>
            <w:vAlign w:val="center"/>
          </w:tcPr>
          <w:p w14:paraId="3F221A5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237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87" w:type="pct"/>
            <w:vMerge w:val="continue"/>
            <w:noWrap w:val="0"/>
            <w:vAlign w:val="center"/>
          </w:tcPr>
          <w:p w14:paraId="1B59BE6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9B4593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025F2E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2B1106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69CB8B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责令改正后，</w:t>
            </w:r>
            <w:r>
              <w:rPr>
                <w:rFonts w:hint="default" w:ascii="Times New Roman" w:hAnsi="Times New Roman" w:eastAsia="仿宋" w:cs="Times New Roman"/>
                <w:i w:val="0"/>
                <w:iCs w:val="0"/>
                <w:color w:val="auto"/>
                <w:sz w:val="18"/>
                <w:szCs w:val="18"/>
                <w:highlight w:val="none"/>
                <w:u w:val="none"/>
              </w:rPr>
              <w:t>逾期</w:t>
            </w:r>
            <w:r>
              <w:rPr>
                <w:rFonts w:hint="default" w:ascii="Times New Roman" w:hAnsi="Times New Roman" w:eastAsia="仿宋" w:cs="Times New Roman"/>
                <w:i w:val="0"/>
                <w:iCs w:val="0"/>
                <w:color w:val="auto"/>
                <w:sz w:val="18"/>
                <w:szCs w:val="18"/>
                <w:highlight w:val="none"/>
                <w:u w:val="none"/>
                <w:lang w:val="en-US" w:eastAsia="zh-CN"/>
              </w:rPr>
              <w:t>仍未</w:t>
            </w:r>
            <w:r>
              <w:rPr>
                <w:rFonts w:hint="default" w:ascii="Times New Roman" w:hAnsi="Times New Roman" w:eastAsia="仿宋" w:cs="Times New Roman"/>
                <w:i w:val="0"/>
                <w:iCs w:val="0"/>
                <w:color w:val="auto"/>
                <w:sz w:val="18"/>
                <w:szCs w:val="18"/>
                <w:highlight w:val="none"/>
                <w:u w:val="none"/>
              </w:rPr>
              <w:t>备案在60日以上，</w:t>
            </w:r>
            <w:r>
              <w:rPr>
                <w:rFonts w:hint="default" w:ascii="Times New Roman" w:hAnsi="Times New Roman" w:eastAsia="仿宋" w:cs="Times New Roman"/>
                <w:i w:val="0"/>
                <w:iCs w:val="0"/>
                <w:color w:val="auto"/>
                <w:sz w:val="18"/>
                <w:szCs w:val="18"/>
                <w:highlight w:val="none"/>
                <w:u w:val="none"/>
                <w:lang w:val="en-US" w:eastAsia="zh-CN"/>
              </w:rPr>
              <w:t>造成严重危害后果</w:t>
            </w:r>
            <w:r>
              <w:rPr>
                <w:rFonts w:hint="default" w:ascii="Times New Roman" w:hAnsi="Times New Roman" w:eastAsia="仿宋" w:cs="Times New Roman"/>
                <w:i w:val="0"/>
                <w:iCs w:val="0"/>
                <w:color w:val="auto"/>
                <w:sz w:val="18"/>
                <w:szCs w:val="18"/>
                <w:highlight w:val="none"/>
                <w:u w:val="none"/>
              </w:rPr>
              <w:t>，社会影响较大</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D0E834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处2.4万元以上3万元以下罚款。</w:t>
            </w:r>
          </w:p>
        </w:tc>
        <w:tc>
          <w:tcPr>
            <w:tcW w:w="311" w:type="pct"/>
            <w:noWrap/>
            <w:vAlign w:val="center"/>
          </w:tcPr>
          <w:p w14:paraId="6074597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699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21F4A68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48</w:t>
            </w:r>
          </w:p>
        </w:tc>
        <w:tc>
          <w:tcPr>
            <w:tcW w:w="598" w:type="pct"/>
            <w:vMerge w:val="restart"/>
            <w:noWrap w:val="0"/>
            <w:vAlign w:val="center"/>
          </w:tcPr>
          <w:p w14:paraId="74E353A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对单用途商业预付卡发卡企业或售卡企业违反发行与服务相关规定的行政处罚（2623）</w:t>
            </w:r>
          </w:p>
        </w:tc>
        <w:tc>
          <w:tcPr>
            <w:tcW w:w="1412" w:type="pct"/>
            <w:vMerge w:val="restart"/>
            <w:noWrap w:val="0"/>
            <w:vAlign w:val="center"/>
          </w:tcPr>
          <w:p w14:paraId="763140C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《单用途商业预付卡管理办法（试行）》（商务部令2012年第9号）第三十七条第一款　发卡企业或售卡企业违反本办法第十四条至第二十二条规定的，由违法行为发生地县级以上地方人民政府商务主管部门责令限期改正；逾期仍不改正的，处以1万元以上3万元以下罚款。</w:t>
            </w:r>
          </w:p>
        </w:tc>
        <w:tc>
          <w:tcPr>
            <w:tcW w:w="200" w:type="pct"/>
            <w:noWrap w:val="0"/>
            <w:vAlign w:val="center"/>
          </w:tcPr>
          <w:p w14:paraId="4CEB12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7F5F443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违法行为轻微并立即整改，没有造成危害后果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2DA87D1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BE4696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959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0C8D4E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4523BA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072974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46249F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004A5CC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w:t>
            </w:r>
            <w:r>
              <w:rPr>
                <w:rFonts w:hint="default" w:ascii="Times New Roman" w:hAnsi="Times New Roman" w:eastAsia="仿宋" w:cs="Times New Roman"/>
                <w:i w:val="0"/>
                <w:iCs w:val="0"/>
                <w:color w:val="auto"/>
                <w:sz w:val="18"/>
                <w:szCs w:val="18"/>
                <w:highlight w:val="none"/>
                <w:u w:val="none"/>
                <w:lang w:val="en-US" w:eastAsia="zh-CN"/>
              </w:rPr>
              <w:t>危害后果轻微</w:t>
            </w:r>
            <w:r>
              <w:rPr>
                <w:rFonts w:hint="default" w:ascii="Times New Roman" w:hAnsi="Times New Roman" w:eastAsia="仿宋" w:cs="Times New Roman"/>
                <w:i w:val="0"/>
                <w:iCs w:val="0"/>
                <w:color w:val="auto"/>
                <w:sz w:val="18"/>
                <w:szCs w:val="18"/>
                <w:highlight w:val="none"/>
                <w:u w:val="none"/>
              </w:rPr>
              <w:t>，已主动或经责令改正后及时改正。</w:t>
            </w:r>
          </w:p>
        </w:tc>
        <w:tc>
          <w:tcPr>
            <w:tcW w:w="708" w:type="pct"/>
            <w:noWrap w:val="0"/>
            <w:vAlign w:val="center"/>
          </w:tcPr>
          <w:p w14:paraId="413D87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89ED8D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A3D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C979F1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24AF39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753253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A35E02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26BB251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.整改态度较好，</w:t>
            </w:r>
            <w:r>
              <w:rPr>
                <w:rFonts w:hint="default" w:ascii="Times New Roman" w:hAnsi="Times New Roman" w:eastAsia="仿宋" w:cs="Times New Roman"/>
                <w:color w:val="auto"/>
                <w:sz w:val="18"/>
                <w:szCs w:val="18"/>
                <w:highlight w:val="none"/>
                <w:u w:val="none"/>
              </w:rPr>
              <w:t>造成较小后果，能够主动消除违法行为</w:t>
            </w:r>
            <w:r>
              <w:rPr>
                <w:rFonts w:hint="default" w:ascii="Times New Roman" w:hAnsi="Times New Roman" w:eastAsia="仿宋" w:cs="Times New Roman"/>
                <w:color w:val="auto"/>
                <w:sz w:val="18"/>
                <w:szCs w:val="18"/>
                <w:highlight w:val="none"/>
                <w:u w:val="none"/>
                <w:lang w:val="en-US" w:eastAsia="zh-CN"/>
              </w:rPr>
              <w:t>危害后果</w:t>
            </w:r>
            <w:r>
              <w:rPr>
                <w:rFonts w:hint="default" w:ascii="Times New Roman" w:hAnsi="Times New Roman" w:eastAsia="仿宋" w:cs="Times New Roman"/>
                <w:i w:val="0"/>
                <w:iCs w:val="0"/>
                <w:color w:val="auto"/>
                <w:sz w:val="18"/>
                <w:szCs w:val="18"/>
                <w:highlight w:val="none"/>
                <w:u w:val="none"/>
              </w:rPr>
              <w:t>；</w:t>
            </w:r>
          </w:p>
          <w:p w14:paraId="348863A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97647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处1万元以下罚款。</w:t>
            </w:r>
          </w:p>
        </w:tc>
        <w:tc>
          <w:tcPr>
            <w:tcW w:w="311" w:type="pct"/>
            <w:noWrap/>
            <w:vAlign w:val="center"/>
          </w:tcPr>
          <w:p w14:paraId="0B20F66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179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016E7A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7F32E8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841E78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A920B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0A1345F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2次</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含</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以内违反规定，主动减轻违法行为危害后果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563C76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处1万元以上1.6万元以下罚款。</w:t>
            </w:r>
          </w:p>
        </w:tc>
        <w:tc>
          <w:tcPr>
            <w:tcW w:w="311" w:type="pct"/>
            <w:noWrap/>
            <w:vAlign w:val="center"/>
          </w:tcPr>
          <w:p w14:paraId="71AAAEA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9D0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235832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EAB7A2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9D347C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A030A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10F7A79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5E64F1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处1.6万元以上2.4万元以下罚款。</w:t>
            </w:r>
          </w:p>
        </w:tc>
        <w:tc>
          <w:tcPr>
            <w:tcW w:w="311" w:type="pct"/>
            <w:noWrap/>
            <w:vAlign w:val="center"/>
          </w:tcPr>
          <w:p w14:paraId="5DFC254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749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18834F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A84F36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7429BE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99C90D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05D0AC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违法3次</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含</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造成重大危害后果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7F685E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处2.4万元以上3万元以下罚款。</w:t>
            </w:r>
          </w:p>
        </w:tc>
        <w:tc>
          <w:tcPr>
            <w:tcW w:w="311" w:type="pct"/>
            <w:noWrap/>
            <w:vAlign w:val="center"/>
          </w:tcPr>
          <w:p w14:paraId="18FFAD9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CC0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262D20E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49</w:t>
            </w:r>
          </w:p>
        </w:tc>
        <w:tc>
          <w:tcPr>
            <w:tcW w:w="598" w:type="pct"/>
            <w:vMerge w:val="restart"/>
            <w:noWrap w:val="0"/>
            <w:vAlign w:val="center"/>
          </w:tcPr>
          <w:p w14:paraId="52C14C9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对单用途商业预付卡发卡企业违反资金管理及业务报告相关规定的行政处罚（2624）</w:t>
            </w:r>
          </w:p>
        </w:tc>
        <w:tc>
          <w:tcPr>
            <w:tcW w:w="1412" w:type="pct"/>
            <w:vMerge w:val="restart"/>
            <w:noWrap w:val="0"/>
            <w:vAlign w:val="center"/>
          </w:tcPr>
          <w:p w14:paraId="01DFDF2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《单用途商业预付卡管理办法（试行）》（商务部令2012年第9号）第三十七条第</w:t>
            </w:r>
            <w:r>
              <w:rPr>
                <w:rFonts w:hint="default" w:ascii="Times New Roman" w:hAnsi="Times New Roman" w:eastAsia="仿宋" w:cs="Times New Roman"/>
                <w:i w:val="0"/>
                <w:iCs w:val="0"/>
                <w:color w:val="auto"/>
                <w:sz w:val="18"/>
                <w:szCs w:val="18"/>
                <w:highlight w:val="none"/>
                <w:u w:val="none"/>
                <w:lang w:val="en-US" w:eastAsia="zh-CN"/>
              </w:rPr>
              <w:t>二</w:t>
            </w:r>
            <w:r>
              <w:rPr>
                <w:rFonts w:hint="default" w:ascii="Times New Roman" w:hAnsi="Times New Roman" w:eastAsia="仿宋" w:cs="Times New Roman"/>
                <w:i w:val="0"/>
                <w:iCs w:val="0"/>
                <w:color w:val="auto"/>
                <w:sz w:val="18"/>
                <w:szCs w:val="18"/>
                <w:highlight w:val="none"/>
                <w:u w:val="none"/>
              </w:rPr>
              <w:t>款 发卡企业违反本办法第二十四条至第二十七条、第三十一条规定的，由备案机关责令限期改正;逾期仍不改正的，处以1万元以上3万元以下罚款。</w:t>
            </w:r>
          </w:p>
        </w:tc>
        <w:tc>
          <w:tcPr>
            <w:tcW w:w="200" w:type="pct"/>
            <w:shd w:val="clear" w:color="auto" w:fill="auto"/>
            <w:noWrap w:val="0"/>
            <w:vAlign w:val="center"/>
          </w:tcPr>
          <w:p w14:paraId="00A02DC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0B7A9E8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违法行为轻微并立即整改，没有造成危害后果的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95A57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5F8647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312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53FE3D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56663F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3F54BD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56864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6C36E3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w:t>
            </w:r>
            <w:r>
              <w:rPr>
                <w:rFonts w:hint="default" w:ascii="Times New Roman" w:hAnsi="Times New Roman" w:eastAsia="仿宋" w:cs="Times New Roman"/>
                <w:i w:val="0"/>
                <w:iCs w:val="0"/>
                <w:color w:val="auto"/>
                <w:sz w:val="18"/>
                <w:szCs w:val="18"/>
                <w:highlight w:val="none"/>
                <w:u w:val="none"/>
                <w:lang w:val="en-US" w:eastAsia="zh-CN"/>
              </w:rPr>
              <w:t>危害后果轻微</w:t>
            </w:r>
            <w:r>
              <w:rPr>
                <w:rFonts w:hint="default" w:ascii="Times New Roman" w:hAnsi="Times New Roman" w:eastAsia="仿宋" w:cs="Times New Roman"/>
                <w:i w:val="0"/>
                <w:iCs w:val="0"/>
                <w:color w:val="auto"/>
                <w:sz w:val="18"/>
                <w:szCs w:val="18"/>
                <w:highlight w:val="none"/>
                <w:u w:val="none"/>
              </w:rPr>
              <w:t>，已主动或经责令改正后及时改正。</w:t>
            </w:r>
          </w:p>
        </w:tc>
        <w:tc>
          <w:tcPr>
            <w:tcW w:w="708" w:type="pct"/>
            <w:noWrap w:val="0"/>
            <w:vAlign w:val="center"/>
          </w:tcPr>
          <w:p w14:paraId="36AE81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A5A4FD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764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8ACB7D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040768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90E1D9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220328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4ED898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违法行为轻微，预售资金额较小，在限期内主动消除违法行为危害后果，补充业务报告；</w:t>
            </w:r>
          </w:p>
          <w:p w14:paraId="49AFF1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7C28D2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处1万元以下罚款。</w:t>
            </w:r>
          </w:p>
        </w:tc>
        <w:tc>
          <w:tcPr>
            <w:tcW w:w="311" w:type="pct"/>
            <w:noWrap/>
            <w:vAlign w:val="center"/>
          </w:tcPr>
          <w:p w14:paraId="6F18985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B73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3EA044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CB11DE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CCFA2F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4C028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165F4B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1.2次</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含</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以内违反规定，主动减轻违法行为危害后果；</w:t>
            </w:r>
          </w:p>
          <w:p w14:paraId="3862282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2A14E2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53BAF7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处1万元以上1.6万元以下罚款。</w:t>
            </w:r>
          </w:p>
        </w:tc>
        <w:tc>
          <w:tcPr>
            <w:tcW w:w="311" w:type="pct"/>
            <w:noWrap/>
            <w:vAlign w:val="center"/>
          </w:tcPr>
          <w:p w14:paraId="6915BE7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855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87" w:type="pct"/>
            <w:vMerge w:val="continue"/>
            <w:noWrap w:val="0"/>
            <w:vAlign w:val="center"/>
          </w:tcPr>
          <w:p w14:paraId="17C58B2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637C5F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800117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AC0F2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213ADEF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531261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处1.6万元以上2.4万元以下罚款。</w:t>
            </w:r>
          </w:p>
        </w:tc>
        <w:tc>
          <w:tcPr>
            <w:tcW w:w="311" w:type="pct"/>
            <w:noWrap/>
            <w:vAlign w:val="center"/>
          </w:tcPr>
          <w:p w14:paraId="3F07F55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9DF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7" w:type="pct"/>
            <w:vMerge w:val="continue"/>
            <w:noWrap w:val="0"/>
            <w:vAlign w:val="center"/>
          </w:tcPr>
          <w:p w14:paraId="07DF39B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491952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20695F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24F097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62D5E96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违法3次</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含</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以上，</w:t>
            </w:r>
            <w:r>
              <w:rPr>
                <w:rFonts w:hint="default" w:ascii="Times New Roman" w:hAnsi="Times New Roman" w:eastAsia="仿宋" w:cs="Times New Roman"/>
                <w:i w:val="0"/>
                <w:iCs w:val="0"/>
                <w:color w:val="auto"/>
                <w:sz w:val="18"/>
                <w:szCs w:val="18"/>
                <w:highlight w:val="none"/>
                <w:u w:val="none"/>
                <w:lang w:val="en-US" w:eastAsia="zh-CN"/>
              </w:rPr>
              <w:t>造成重大危害后果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16883A6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处2.4万元以上3万元以下罚款。</w:t>
            </w:r>
          </w:p>
        </w:tc>
        <w:tc>
          <w:tcPr>
            <w:tcW w:w="311" w:type="pct"/>
            <w:noWrap/>
            <w:vAlign w:val="center"/>
          </w:tcPr>
          <w:p w14:paraId="5FB74D8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C40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87" w:type="pct"/>
            <w:vMerge w:val="restart"/>
            <w:noWrap w:val="0"/>
            <w:vAlign w:val="center"/>
          </w:tcPr>
          <w:p w14:paraId="7355EFA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50</w:t>
            </w:r>
          </w:p>
        </w:tc>
        <w:tc>
          <w:tcPr>
            <w:tcW w:w="598" w:type="pct"/>
            <w:vMerge w:val="restart"/>
            <w:noWrap w:val="0"/>
            <w:vAlign w:val="center"/>
          </w:tcPr>
          <w:p w14:paraId="76DADA0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对单用途商业预付卡集团发卡企业、品牌发卡企业对其售卡企业疏于管理的行政处罚（2625）</w:t>
            </w:r>
          </w:p>
        </w:tc>
        <w:tc>
          <w:tcPr>
            <w:tcW w:w="1412" w:type="pct"/>
            <w:vMerge w:val="restart"/>
            <w:noWrap w:val="0"/>
            <w:vAlign w:val="center"/>
          </w:tcPr>
          <w:p w14:paraId="74F23BF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rPr>
              <w:t>《单用途商业预付卡管理办法（试行）》（商务部令2012年第9号）第三十七条第</w:t>
            </w:r>
            <w:r>
              <w:rPr>
                <w:rFonts w:hint="default" w:ascii="Times New Roman" w:hAnsi="Times New Roman" w:eastAsia="仿宋" w:cs="Times New Roman"/>
                <w:i w:val="0"/>
                <w:iCs w:val="0"/>
                <w:color w:val="auto"/>
                <w:sz w:val="18"/>
                <w:szCs w:val="18"/>
                <w:highlight w:val="none"/>
                <w:u w:val="none"/>
                <w:lang w:val="en-US" w:eastAsia="zh-CN"/>
              </w:rPr>
              <w:t>三</w:t>
            </w:r>
            <w:r>
              <w:rPr>
                <w:rFonts w:hint="default" w:ascii="Times New Roman" w:hAnsi="Times New Roman" w:eastAsia="仿宋" w:cs="Times New Roman"/>
                <w:i w:val="0"/>
                <w:iCs w:val="0"/>
                <w:color w:val="auto"/>
                <w:sz w:val="18"/>
                <w:szCs w:val="18"/>
                <w:highlight w:val="none"/>
                <w:u w:val="none"/>
              </w:rPr>
              <w:t>款</w:t>
            </w:r>
            <w:r>
              <w:rPr>
                <w:rFonts w:hint="default" w:ascii="Times New Roman" w:hAnsi="Times New Roman" w:eastAsia="仿宋" w:cs="Times New Roman"/>
                <w:i w:val="0"/>
                <w:iCs w:val="0"/>
                <w:color w:val="auto"/>
                <w:sz w:val="18"/>
                <w:szCs w:val="18"/>
                <w:highlight w:val="none"/>
                <w:u w:val="none"/>
                <w:lang w:val="en-US" w:eastAsia="zh-CN"/>
              </w:rPr>
              <w:t xml:space="preserve"> 集团发卡企业、品牌发卡企业疏于管理，其隶属的售卡企业12个月内3次违反本办法规定受到行政处罚的，备案机关可以对集团发卡企业、品牌发卡企业处以3万元以下罚款。</w:t>
            </w:r>
          </w:p>
        </w:tc>
        <w:tc>
          <w:tcPr>
            <w:tcW w:w="200" w:type="pct"/>
            <w:shd w:val="clear" w:color="auto" w:fill="auto"/>
            <w:noWrap w:val="0"/>
            <w:vAlign w:val="center"/>
          </w:tcPr>
          <w:p w14:paraId="63BBA2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7A9887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违法行为轻微并立即整改，没有造成危害后果的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DC17D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C1B1F3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00D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87" w:type="pct"/>
            <w:vMerge w:val="continue"/>
            <w:noWrap w:val="0"/>
            <w:vAlign w:val="center"/>
          </w:tcPr>
          <w:p w14:paraId="524FCC0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9C8173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77C6FF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E33D1F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6F9E03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w:t>
            </w:r>
            <w:r>
              <w:rPr>
                <w:rFonts w:hint="default" w:ascii="Times New Roman" w:hAnsi="Times New Roman" w:eastAsia="仿宋" w:cs="Times New Roman"/>
                <w:i w:val="0"/>
                <w:iCs w:val="0"/>
                <w:color w:val="auto"/>
                <w:sz w:val="18"/>
                <w:szCs w:val="18"/>
                <w:highlight w:val="none"/>
                <w:u w:val="none"/>
                <w:lang w:val="en-US" w:eastAsia="zh-CN"/>
              </w:rPr>
              <w:t>危害后果轻微</w:t>
            </w:r>
            <w:r>
              <w:rPr>
                <w:rFonts w:hint="default" w:ascii="Times New Roman" w:hAnsi="Times New Roman" w:eastAsia="仿宋" w:cs="Times New Roman"/>
                <w:i w:val="0"/>
                <w:iCs w:val="0"/>
                <w:color w:val="auto"/>
                <w:sz w:val="18"/>
                <w:szCs w:val="18"/>
                <w:highlight w:val="none"/>
                <w:u w:val="none"/>
              </w:rPr>
              <w:t>，已主动及时改正。</w:t>
            </w:r>
          </w:p>
        </w:tc>
        <w:tc>
          <w:tcPr>
            <w:tcW w:w="708" w:type="pct"/>
            <w:noWrap w:val="0"/>
            <w:vAlign w:val="center"/>
          </w:tcPr>
          <w:p w14:paraId="2BDA09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93589C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6C5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B4F2F7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E9FE97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6E17DA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D49305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295C4F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1.其隶属的售卡企业12个月内3次违反本办法规定受到行政处罚的，建立相关管理制度，但未督促隶属售卡企业贯彻实施的</w:t>
            </w:r>
            <w:r>
              <w:rPr>
                <w:rFonts w:hint="default" w:ascii="Times New Roman" w:hAnsi="Times New Roman" w:eastAsia="仿宋" w:cs="Times New Roman"/>
                <w:i w:val="0"/>
                <w:iCs w:val="0"/>
                <w:color w:val="auto"/>
                <w:sz w:val="18"/>
                <w:szCs w:val="18"/>
                <w:highlight w:val="none"/>
                <w:u w:val="none"/>
                <w:lang w:eastAsia="zh-CN"/>
              </w:rPr>
              <w:t>；</w:t>
            </w:r>
          </w:p>
          <w:p w14:paraId="660C29C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526F5B4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4943F9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处1万元以下罚款。</w:t>
            </w:r>
          </w:p>
        </w:tc>
        <w:tc>
          <w:tcPr>
            <w:tcW w:w="311" w:type="pct"/>
            <w:noWrap/>
            <w:vAlign w:val="center"/>
          </w:tcPr>
          <w:p w14:paraId="2473B7F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7B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7" w:type="pct"/>
            <w:vMerge w:val="continue"/>
            <w:noWrap w:val="0"/>
            <w:vAlign w:val="center"/>
          </w:tcPr>
          <w:p w14:paraId="2043810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97007A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A6C484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614DB2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14A1F0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E50A9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处1万元以上1.8万元以下罚款。</w:t>
            </w:r>
          </w:p>
        </w:tc>
        <w:tc>
          <w:tcPr>
            <w:tcW w:w="311" w:type="pct"/>
            <w:noWrap/>
            <w:vAlign w:val="center"/>
          </w:tcPr>
          <w:p w14:paraId="418C2C2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0F9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AC0BEF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C744B2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7FC5B1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9222A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5F14EA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rPr>
              <w:t>其隶属的售卡企业12个月内3次违反本办法规定受到行政处罚的，</w:t>
            </w:r>
            <w:r>
              <w:rPr>
                <w:rFonts w:hint="default" w:ascii="Times New Roman" w:hAnsi="Times New Roman" w:eastAsia="仿宋" w:cs="Times New Roman"/>
                <w:i w:val="0"/>
                <w:iCs w:val="0"/>
                <w:color w:val="auto"/>
                <w:sz w:val="18"/>
                <w:szCs w:val="18"/>
                <w:highlight w:val="none"/>
                <w:u w:val="none"/>
                <w:lang w:val="en-US" w:eastAsia="zh-CN"/>
              </w:rPr>
              <w:t>未</w:t>
            </w:r>
            <w:r>
              <w:rPr>
                <w:rFonts w:hint="default" w:ascii="Times New Roman" w:hAnsi="Times New Roman" w:eastAsia="仿宋" w:cs="Times New Roman"/>
                <w:i w:val="0"/>
                <w:iCs w:val="0"/>
                <w:color w:val="auto"/>
                <w:sz w:val="18"/>
                <w:szCs w:val="18"/>
                <w:highlight w:val="none"/>
                <w:u w:val="none"/>
              </w:rPr>
              <w:t>建立相关管理制度，</w:t>
            </w:r>
            <w:r>
              <w:rPr>
                <w:rFonts w:hint="default" w:ascii="Times New Roman" w:hAnsi="Times New Roman" w:eastAsia="仿宋" w:cs="Times New Roman"/>
                <w:i w:val="0"/>
                <w:iCs w:val="0"/>
                <w:color w:val="auto"/>
                <w:sz w:val="18"/>
                <w:szCs w:val="18"/>
                <w:highlight w:val="none"/>
                <w:u w:val="none"/>
                <w:lang w:val="en-US" w:eastAsia="zh-CN"/>
              </w:rPr>
              <w:t>也未督促隶属售卡企业贯彻实施，造成严重后果的。</w:t>
            </w:r>
          </w:p>
        </w:tc>
        <w:tc>
          <w:tcPr>
            <w:tcW w:w="708" w:type="pct"/>
            <w:noWrap w:val="0"/>
            <w:vAlign w:val="center"/>
          </w:tcPr>
          <w:p w14:paraId="4BC6E1A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处1.8万元以上3万元以下罚款。</w:t>
            </w:r>
          </w:p>
        </w:tc>
        <w:tc>
          <w:tcPr>
            <w:tcW w:w="311" w:type="pct"/>
            <w:noWrap/>
            <w:vAlign w:val="center"/>
          </w:tcPr>
          <w:p w14:paraId="58C62F9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32A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87" w:type="pct"/>
            <w:vMerge w:val="restart"/>
            <w:noWrap w:val="0"/>
            <w:vAlign w:val="center"/>
          </w:tcPr>
          <w:p w14:paraId="5A14F51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51</w:t>
            </w:r>
          </w:p>
        </w:tc>
        <w:tc>
          <w:tcPr>
            <w:tcW w:w="598" w:type="pct"/>
            <w:vMerge w:val="restart"/>
            <w:shd w:val="clear" w:color="auto" w:fill="auto"/>
            <w:noWrap w:val="0"/>
            <w:vAlign w:val="center"/>
          </w:tcPr>
          <w:p w14:paraId="789867A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对单用途商业预付卡集团发卡企业、品牌发卡企业和规模发卡企业未建立业务处理系统，发生重大或不可恢复的技术障碍，造成重大损失的行政处罚（2626）</w:t>
            </w:r>
          </w:p>
        </w:tc>
        <w:tc>
          <w:tcPr>
            <w:tcW w:w="1412" w:type="pct"/>
            <w:vMerge w:val="restart"/>
            <w:shd w:val="clear" w:color="auto" w:fill="auto"/>
            <w:noWrap w:val="0"/>
            <w:vAlign w:val="center"/>
          </w:tcPr>
          <w:p w14:paraId="3735F8C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单用途商业预付卡管理办法（试行）》（商务部令2012年第9号）</w:t>
            </w:r>
          </w:p>
          <w:p w14:paraId="56EC1018">
            <w:pPr>
              <w:pStyle w:val="4"/>
              <w:ind w:left="0" w:leftChars="0" w:right="0" w:rightChars="0"/>
              <w:rPr>
                <w:rFonts w:hint="default" w:ascii="Times New Roman" w:hAnsi="Times New Roman" w:eastAsia="宋体" w:cs="Times New Roman"/>
                <w:kern w:val="2"/>
                <w:sz w:val="18"/>
                <w:szCs w:val="18"/>
                <w:highlight w:val="none"/>
                <w:lang w:val="en-US" w:eastAsia="zh-CN" w:bidi="ar"/>
              </w:rPr>
            </w:pPr>
            <w:r>
              <w:rPr>
                <w:rFonts w:hint="default" w:ascii="Times New Roman" w:hAnsi="Times New Roman" w:eastAsia="仿宋" w:cs="Times New Roman"/>
                <w:i w:val="0"/>
                <w:iCs w:val="0"/>
                <w:color w:val="auto"/>
                <w:kern w:val="2"/>
                <w:sz w:val="18"/>
                <w:szCs w:val="18"/>
                <w:highlight w:val="none"/>
                <w:u w:val="none"/>
                <w:lang w:val="en-US" w:eastAsia="zh-CN" w:bidi="ar-SA"/>
              </w:rPr>
              <w:t>第三十八条 发卡企业违反本办法第二十九条规定，造成重大损失的，由备案机关处以1万元以上3万元以下罚款。</w:t>
            </w:r>
          </w:p>
        </w:tc>
        <w:tc>
          <w:tcPr>
            <w:tcW w:w="200" w:type="pct"/>
            <w:noWrap w:val="0"/>
            <w:vAlign w:val="center"/>
          </w:tcPr>
          <w:p w14:paraId="61F9F9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1A9E93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发卡企业</w:t>
            </w:r>
            <w:r>
              <w:rPr>
                <w:rFonts w:hint="default" w:ascii="Times New Roman" w:hAnsi="Times New Roman" w:eastAsia="仿宋" w:cs="Times New Roman"/>
                <w:i w:val="0"/>
                <w:iCs w:val="0"/>
                <w:color w:val="auto"/>
                <w:sz w:val="18"/>
                <w:szCs w:val="18"/>
                <w:highlight w:val="none"/>
                <w:u w:val="none"/>
                <w:lang w:val="en-US" w:eastAsia="zh-CN"/>
              </w:rPr>
              <w:t>未</w:t>
            </w:r>
            <w:r>
              <w:rPr>
                <w:rFonts w:hint="default" w:ascii="Times New Roman" w:hAnsi="Times New Roman" w:eastAsia="仿宋" w:cs="Times New Roman"/>
                <w:i w:val="0"/>
                <w:iCs w:val="0"/>
                <w:color w:val="auto"/>
                <w:sz w:val="18"/>
                <w:szCs w:val="18"/>
                <w:highlight w:val="none"/>
                <w:u w:val="none"/>
              </w:rPr>
              <w:t>在境内建立与发行单用途卡规模相适应的业务处理系统，</w:t>
            </w:r>
            <w:r>
              <w:rPr>
                <w:rFonts w:hint="default" w:ascii="Times New Roman" w:hAnsi="Times New Roman" w:eastAsia="仿宋" w:cs="Times New Roman"/>
                <w:i w:val="0"/>
                <w:iCs w:val="0"/>
                <w:color w:val="auto"/>
                <w:sz w:val="18"/>
                <w:szCs w:val="18"/>
                <w:highlight w:val="none"/>
                <w:u w:val="none"/>
                <w:lang w:val="en-US" w:eastAsia="zh-CN"/>
              </w:rPr>
              <w:t>造成较为重大损失，</w:t>
            </w:r>
            <w:r>
              <w:rPr>
                <w:rFonts w:hint="default" w:ascii="Times New Roman" w:hAnsi="Times New Roman" w:eastAsia="仿宋" w:cs="Times New Roman"/>
                <w:i w:val="0"/>
                <w:iCs w:val="0"/>
                <w:color w:val="auto"/>
                <w:sz w:val="18"/>
                <w:szCs w:val="18"/>
                <w:highlight w:val="none"/>
                <w:u w:val="none"/>
              </w:rPr>
              <w:t>发生技术故障时立即向备案机关</w:t>
            </w:r>
            <w:r>
              <w:rPr>
                <w:rFonts w:hint="default" w:ascii="Times New Roman" w:hAnsi="Times New Roman" w:eastAsia="仿宋" w:cs="Times New Roman"/>
                <w:i w:val="0"/>
                <w:iCs w:val="0"/>
                <w:color w:val="auto"/>
                <w:sz w:val="18"/>
                <w:szCs w:val="18"/>
                <w:highlight w:val="none"/>
                <w:u w:val="none"/>
                <w:lang w:val="en-US" w:eastAsia="zh-CN"/>
              </w:rPr>
              <w:t>进行</w:t>
            </w:r>
            <w:r>
              <w:rPr>
                <w:rFonts w:hint="default" w:ascii="Times New Roman" w:hAnsi="Times New Roman" w:eastAsia="仿宋" w:cs="Times New Roman"/>
                <w:i w:val="0"/>
                <w:iCs w:val="0"/>
                <w:color w:val="auto"/>
                <w:sz w:val="18"/>
                <w:szCs w:val="18"/>
                <w:highlight w:val="none"/>
                <w:u w:val="none"/>
              </w:rPr>
              <w:t>报告</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6271B65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处1万元以上1.6万元以下罚款。</w:t>
            </w:r>
          </w:p>
        </w:tc>
        <w:tc>
          <w:tcPr>
            <w:tcW w:w="311" w:type="pct"/>
            <w:noWrap/>
            <w:vAlign w:val="center"/>
          </w:tcPr>
          <w:p w14:paraId="0BF10E4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081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7" w:type="pct"/>
            <w:vMerge w:val="continue"/>
            <w:noWrap w:val="0"/>
            <w:vAlign w:val="center"/>
          </w:tcPr>
          <w:p w14:paraId="130A803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B9C319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23DCA0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EA214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1D57BE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6FEAE66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处1.6万元以上2.4万元以下罚款。</w:t>
            </w:r>
          </w:p>
        </w:tc>
        <w:tc>
          <w:tcPr>
            <w:tcW w:w="311" w:type="pct"/>
            <w:noWrap/>
            <w:vAlign w:val="center"/>
          </w:tcPr>
          <w:p w14:paraId="5A80A58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F20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5FC5C5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40B3E4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2E6BD1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E85A6F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08ABE32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rPr>
              <w:t>发卡企业</w:t>
            </w:r>
            <w:r>
              <w:rPr>
                <w:rFonts w:hint="default" w:ascii="Times New Roman" w:hAnsi="Times New Roman" w:eastAsia="仿宋" w:cs="Times New Roman"/>
                <w:i w:val="0"/>
                <w:iCs w:val="0"/>
                <w:color w:val="auto"/>
                <w:sz w:val="18"/>
                <w:szCs w:val="18"/>
                <w:highlight w:val="none"/>
                <w:u w:val="none"/>
                <w:lang w:val="en-US" w:eastAsia="zh-CN"/>
              </w:rPr>
              <w:t>未</w:t>
            </w:r>
            <w:r>
              <w:rPr>
                <w:rFonts w:hint="default" w:ascii="Times New Roman" w:hAnsi="Times New Roman" w:eastAsia="仿宋" w:cs="Times New Roman"/>
                <w:i w:val="0"/>
                <w:iCs w:val="0"/>
                <w:color w:val="auto"/>
                <w:sz w:val="18"/>
                <w:szCs w:val="18"/>
                <w:highlight w:val="none"/>
                <w:u w:val="none"/>
              </w:rPr>
              <w:t>在境内建立与发行单用途卡规模相适应的业务处理系统，发生技术故障时</w:t>
            </w:r>
            <w:r>
              <w:rPr>
                <w:rFonts w:hint="default" w:ascii="Times New Roman" w:hAnsi="Times New Roman" w:eastAsia="仿宋" w:cs="Times New Roman"/>
                <w:i w:val="0"/>
                <w:iCs w:val="0"/>
                <w:color w:val="auto"/>
                <w:sz w:val="18"/>
                <w:szCs w:val="18"/>
                <w:highlight w:val="none"/>
                <w:u w:val="none"/>
                <w:lang w:val="en-US" w:eastAsia="zh-CN"/>
              </w:rPr>
              <w:t>未能</w:t>
            </w:r>
            <w:r>
              <w:rPr>
                <w:rFonts w:hint="default" w:ascii="Times New Roman" w:hAnsi="Times New Roman" w:eastAsia="仿宋" w:cs="Times New Roman"/>
                <w:i w:val="0"/>
                <w:iCs w:val="0"/>
                <w:color w:val="auto"/>
                <w:sz w:val="18"/>
                <w:szCs w:val="18"/>
                <w:highlight w:val="none"/>
                <w:u w:val="none"/>
              </w:rPr>
              <w:t>立即向备案机关</w:t>
            </w:r>
            <w:r>
              <w:rPr>
                <w:rFonts w:hint="default" w:ascii="Times New Roman" w:hAnsi="Times New Roman" w:eastAsia="仿宋" w:cs="Times New Roman"/>
                <w:i w:val="0"/>
                <w:iCs w:val="0"/>
                <w:color w:val="auto"/>
                <w:sz w:val="18"/>
                <w:szCs w:val="18"/>
                <w:highlight w:val="none"/>
                <w:u w:val="none"/>
                <w:lang w:val="en-US" w:eastAsia="zh-CN"/>
              </w:rPr>
              <w:t>进行</w:t>
            </w:r>
            <w:r>
              <w:rPr>
                <w:rFonts w:hint="default" w:ascii="Times New Roman" w:hAnsi="Times New Roman" w:eastAsia="仿宋" w:cs="Times New Roman"/>
                <w:i w:val="0"/>
                <w:iCs w:val="0"/>
                <w:color w:val="auto"/>
                <w:sz w:val="18"/>
                <w:szCs w:val="18"/>
                <w:highlight w:val="none"/>
                <w:u w:val="none"/>
              </w:rPr>
              <w:t>报告</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造成特别重大损失、严重后果的。</w:t>
            </w:r>
          </w:p>
        </w:tc>
        <w:tc>
          <w:tcPr>
            <w:tcW w:w="708" w:type="pct"/>
            <w:shd w:val="clear" w:color="auto" w:fill="auto"/>
            <w:noWrap w:val="0"/>
            <w:vAlign w:val="center"/>
          </w:tcPr>
          <w:p w14:paraId="20E741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处2.4万元以上3万元以下罚款。</w:t>
            </w:r>
          </w:p>
        </w:tc>
        <w:tc>
          <w:tcPr>
            <w:tcW w:w="311" w:type="pct"/>
            <w:noWrap/>
            <w:vAlign w:val="center"/>
          </w:tcPr>
          <w:p w14:paraId="56194FC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3D1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00" w:type="pct"/>
            <w:gridSpan w:val="7"/>
            <w:shd w:val="clear" w:color="auto" w:fill="auto"/>
            <w:noWrap w:val="0"/>
            <w:vAlign w:val="center"/>
          </w:tcPr>
          <w:p w14:paraId="4A2A8EF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十一、家电维修及家庭服务业</w:t>
            </w:r>
          </w:p>
        </w:tc>
      </w:tr>
      <w:tr w14:paraId="7470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 w:type="pct"/>
            <w:vMerge w:val="restart"/>
            <w:noWrap w:val="0"/>
            <w:vAlign w:val="center"/>
          </w:tcPr>
          <w:p w14:paraId="0687DB0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52</w:t>
            </w:r>
          </w:p>
        </w:tc>
        <w:tc>
          <w:tcPr>
            <w:tcW w:w="598" w:type="pct"/>
            <w:vMerge w:val="restart"/>
            <w:noWrap w:val="0"/>
            <w:vAlign w:val="center"/>
          </w:tcPr>
          <w:p w14:paraId="2BBFCA6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对违反《家电维修服务业管理办法》相关规定的行政处罚（2627）</w:t>
            </w:r>
          </w:p>
        </w:tc>
        <w:tc>
          <w:tcPr>
            <w:tcW w:w="1412" w:type="pct"/>
            <w:vMerge w:val="restart"/>
            <w:noWrap w:val="0"/>
            <w:vAlign w:val="center"/>
          </w:tcPr>
          <w:p w14:paraId="226C1C9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《家电维修服务业管理办法》（商务部令2012年第7号）第十四条 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第九条 家电维修经营者和从业人员应恪守职业道德，不得有下列行为：（一）虚列、夸大、伪造维修服务项目或内容；（二）隐瞒、掩饰因维修服务导致用户产品损毁的事实；（三）虚报故障部件，故意替换性能正常的部件；（四）冒用家电生产者商标或特约维修标识。</w:t>
            </w:r>
          </w:p>
        </w:tc>
        <w:tc>
          <w:tcPr>
            <w:tcW w:w="200" w:type="pct"/>
            <w:noWrap w:val="0"/>
            <w:vAlign w:val="center"/>
          </w:tcPr>
          <w:p w14:paraId="38C51F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6B948A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存在《家电维修服务业管理办法》第九条规定的任一项违法行为，且情节严重的。</w:t>
            </w:r>
          </w:p>
        </w:tc>
        <w:tc>
          <w:tcPr>
            <w:tcW w:w="708" w:type="pct"/>
            <w:shd w:val="clear" w:color="auto" w:fill="auto"/>
            <w:noWrap w:val="0"/>
            <w:vAlign w:val="center"/>
          </w:tcPr>
          <w:p w14:paraId="5E13F25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处一万元以下罚款。</w:t>
            </w:r>
          </w:p>
        </w:tc>
        <w:tc>
          <w:tcPr>
            <w:tcW w:w="311" w:type="pct"/>
            <w:noWrap/>
            <w:vAlign w:val="center"/>
          </w:tcPr>
          <w:p w14:paraId="006D032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4A9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0B82B9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4CB374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AD6D95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7437E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09BA723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存在《家电维修服务业管理办法》第九条规定的两项违法行为，且情节严重的。</w:t>
            </w:r>
          </w:p>
        </w:tc>
        <w:tc>
          <w:tcPr>
            <w:tcW w:w="708" w:type="pct"/>
            <w:shd w:val="clear" w:color="auto" w:fill="auto"/>
            <w:noWrap w:val="0"/>
            <w:vAlign w:val="center"/>
          </w:tcPr>
          <w:p w14:paraId="33BFA2C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处一万元以上一万八千元以下罚款。</w:t>
            </w:r>
          </w:p>
        </w:tc>
        <w:tc>
          <w:tcPr>
            <w:tcW w:w="311" w:type="pct"/>
            <w:noWrap/>
            <w:vAlign w:val="center"/>
          </w:tcPr>
          <w:p w14:paraId="7E37817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D2E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87" w:type="pct"/>
            <w:vMerge w:val="continue"/>
            <w:noWrap w:val="0"/>
            <w:vAlign w:val="center"/>
          </w:tcPr>
          <w:p w14:paraId="4E59405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28B01D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83AE1C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DB0B78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5C28BA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存在《家电维修服务业管理办法》第九条规定的三项及以上违法行为，且情节严重的。</w:t>
            </w:r>
          </w:p>
        </w:tc>
        <w:tc>
          <w:tcPr>
            <w:tcW w:w="708" w:type="pct"/>
            <w:shd w:val="clear" w:color="auto" w:fill="auto"/>
            <w:noWrap w:val="0"/>
            <w:vAlign w:val="center"/>
          </w:tcPr>
          <w:p w14:paraId="0AE912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处一万八千元以上三万元以下罚款。</w:t>
            </w:r>
          </w:p>
        </w:tc>
        <w:tc>
          <w:tcPr>
            <w:tcW w:w="311" w:type="pct"/>
            <w:noWrap/>
            <w:vAlign w:val="center"/>
          </w:tcPr>
          <w:p w14:paraId="003AF89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354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5E51D6C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53</w:t>
            </w:r>
          </w:p>
        </w:tc>
        <w:tc>
          <w:tcPr>
            <w:tcW w:w="598" w:type="pct"/>
            <w:vMerge w:val="restart"/>
            <w:noWrap w:val="0"/>
            <w:vAlign w:val="center"/>
          </w:tcPr>
          <w:p w14:paraId="13C11E7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对家庭服务机构违反经营规范的行政处罚（2628）</w:t>
            </w:r>
          </w:p>
        </w:tc>
        <w:tc>
          <w:tcPr>
            <w:tcW w:w="1412" w:type="pct"/>
            <w:vMerge w:val="restart"/>
            <w:noWrap w:val="0"/>
            <w:vAlign w:val="center"/>
          </w:tcPr>
          <w:p w14:paraId="5E96EDF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家庭服务业管理暂行办法》（商务部令2012年第11号）第十二条 家庭服务机构在家庭服务活动中不得有下列行为：（一）以低于成本价格或抬高价格等手段进行不正当竞争；（二）不按服务合同约定提供服务；（三）唆使家庭服务员哄抬价格或有意违约骗取服务费用</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四）发布虚假广告或隐瞒真实信息误导消费者；（五）利用家庭服务之便强行向消费者推销商品；（六）扣押、拖欠家庭服务员工资或收取高额管理费，以及其他损害家庭服务员合法权益的行为；（七）扣押家庭服务员身份、学历、资格证明等证件原件。（八）法律、法规禁止的其他行为。</w:t>
            </w:r>
          </w:p>
          <w:p w14:paraId="09C3D3F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r>
              <w:rPr>
                <w:rFonts w:hint="default" w:ascii="Times New Roman" w:hAnsi="Times New Roman" w:eastAsia="仿宋" w:cs="Times New Roman"/>
                <w:i w:val="0"/>
                <w:iCs w:val="0"/>
                <w:color w:val="auto"/>
                <w:sz w:val="18"/>
                <w:szCs w:val="18"/>
                <w:highlight w:val="none"/>
                <w:u w:val="none"/>
                <w:lang w:eastAsia="zh-CN"/>
              </w:rPr>
              <w:t>。</w:t>
            </w:r>
          </w:p>
        </w:tc>
        <w:tc>
          <w:tcPr>
            <w:tcW w:w="200" w:type="pct"/>
            <w:noWrap w:val="0"/>
            <w:vAlign w:val="center"/>
          </w:tcPr>
          <w:p w14:paraId="043624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11E6F16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未给消费者及家庭服务员造成损失的，改正态度较好，能现场或立即改正的。</w:t>
            </w:r>
          </w:p>
        </w:tc>
        <w:tc>
          <w:tcPr>
            <w:tcW w:w="708" w:type="pct"/>
            <w:noWrap w:val="0"/>
            <w:vAlign w:val="center"/>
          </w:tcPr>
          <w:p w14:paraId="5E1780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2F9BBB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8DD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343013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F7097D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E68817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B8E661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7D1B67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属初次违法，未给消费者及家庭服务员造成损失的，改正态度较好，能在限期内改正。</w:t>
            </w:r>
          </w:p>
        </w:tc>
        <w:tc>
          <w:tcPr>
            <w:tcW w:w="708" w:type="pct"/>
            <w:noWrap w:val="0"/>
            <w:vAlign w:val="center"/>
          </w:tcPr>
          <w:p w14:paraId="587FFD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9F146A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191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1BA584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478E2D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E4A1F3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280C5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1B5981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w:t>
            </w:r>
            <w:r>
              <w:rPr>
                <w:rFonts w:hint="default" w:ascii="Times New Roman" w:hAnsi="Times New Roman" w:eastAsia="仿宋" w:cs="Times New Roman"/>
                <w:i w:val="0"/>
                <w:iCs w:val="0"/>
                <w:color w:val="auto"/>
                <w:sz w:val="18"/>
                <w:szCs w:val="18"/>
                <w:highlight w:val="none"/>
                <w:u w:val="none"/>
                <w:lang w:val="en-US" w:eastAsia="zh-CN"/>
              </w:rPr>
              <w:t>经责令改正后仍不改正，逾期15日以下的</w:t>
            </w:r>
            <w:r>
              <w:rPr>
                <w:rFonts w:hint="default" w:ascii="Times New Roman" w:hAnsi="Times New Roman" w:eastAsia="仿宋" w:cs="Times New Roman"/>
                <w:i w:val="0"/>
                <w:iCs w:val="0"/>
                <w:color w:val="auto"/>
                <w:sz w:val="18"/>
                <w:szCs w:val="18"/>
                <w:highlight w:val="none"/>
                <w:u w:val="none"/>
              </w:rPr>
              <w:t>；</w:t>
            </w:r>
          </w:p>
          <w:p w14:paraId="7267E9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19D827C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4FEEA78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属于商务主管部门职责的，</w:t>
            </w:r>
            <w:r>
              <w:rPr>
                <w:rFonts w:hint="default" w:ascii="Times New Roman" w:hAnsi="Times New Roman" w:eastAsia="仿宋" w:cs="Times New Roman"/>
                <w:i w:val="0"/>
                <w:iCs w:val="0"/>
                <w:color w:val="auto"/>
                <w:sz w:val="18"/>
                <w:szCs w:val="18"/>
                <w:highlight w:val="none"/>
                <w:u w:val="none"/>
                <w:lang w:val="en-US" w:eastAsia="zh-CN"/>
              </w:rPr>
              <w:t>处1万元以下罚款。</w:t>
            </w:r>
          </w:p>
        </w:tc>
        <w:tc>
          <w:tcPr>
            <w:tcW w:w="311" w:type="pct"/>
            <w:noWrap/>
            <w:vAlign w:val="center"/>
          </w:tcPr>
          <w:p w14:paraId="7696EEA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814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2EF778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BD9807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0F27B4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05CE6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64ADB87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经责令改正后仍不改正，逾期15日以上30日以下的。</w:t>
            </w:r>
          </w:p>
        </w:tc>
        <w:tc>
          <w:tcPr>
            <w:tcW w:w="708" w:type="pct"/>
            <w:shd w:val="clear" w:color="auto" w:fill="auto"/>
            <w:noWrap w:val="0"/>
            <w:vAlign w:val="center"/>
          </w:tcPr>
          <w:p w14:paraId="0E3D6B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属于商务主管部门职责的，</w:t>
            </w:r>
            <w:r>
              <w:rPr>
                <w:rFonts w:hint="default" w:ascii="Times New Roman" w:hAnsi="Times New Roman" w:eastAsia="仿宋" w:cs="Times New Roman"/>
                <w:i w:val="0"/>
                <w:iCs w:val="0"/>
                <w:color w:val="auto"/>
                <w:sz w:val="18"/>
                <w:szCs w:val="18"/>
                <w:highlight w:val="none"/>
                <w:u w:val="none"/>
                <w:lang w:val="en-US" w:eastAsia="zh-CN"/>
              </w:rPr>
              <w:t>处1万元以上1.8万元以下罚款。</w:t>
            </w:r>
          </w:p>
        </w:tc>
        <w:tc>
          <w:tcPr>
            <w:tcW w:w="311" w:type="pct"/>
            <w:noWrap/>
            <w:vAlign w:val="center"/>
          </w:tcPr>
          <w:p w14:paraId="4E0C566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5F2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E07DFB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F9E7A8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DB9F0F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62CAFD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147EA4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经责令整改后仍不改正，逾期30日以上的。</w:t>
            </w:r>
          </w:p>
        </w:tc>
        <w:tc>
          <w:tcPr>
            <w:tcW w:w="708" w:type="pct"/>
            <w:shd w:val="clear" w:color="auto" w:fill="auto"/>
            <w:noWrap w:val="0"/>
            <w:vAlign w:val="center"/>
          </w:tcPr>
          <w:p w14:paraId="08228A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属于商务主管部门职责的，</w:t>
            </w:r>
            <w:r>
              <w:rPr>
                <w:rFonts w:hint="default" w:ascii="Times New Roman" w:hAnsi="Times New Roman" w:eastAsia="仿宋" w:cs="Times New Roman"/>
                <w:i w:val="0"/>
                <w:iCs w:val="0"/>
                <w:color w:val="auto"/>
                <w:sz w:val="18"/>
                <w:szCs w:val="18"/>
                <w:highlight w:val="none"/>
                <w:u w:val="none"/>
                <w:lang w:val="en-US" w:eastAsia="zh-CN"/>
              </w:rPr>
              <w:t>处1.8万元以上3万元以下罚款。</w:t>
            </w:r>
          </w:p>
        </w:tc>
        <w:tc>
          <w:tcPr>
            <w:tcW w:w="311" w:type="pct"/>
            <w:noWrap/>
            <w:vAlign w:val="center"/>
          </w:tcPr>
          <w:p w14:paraId="638BDB8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557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314B1AE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54</w:t>
            </w:r>
          </w:p>
        </w:tc>
        <w:tc>
          <w:tcPr>
            <w:tcW w:w="598" w:type="pct"/>
            <w:vMerge w:val="restart"/>
            <w:noWrap w:val="0"/>
            <w:vAlign w:val="center"/>
          </w:tcPr>
          <w:p w14:paraId="65A19B6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对家庭服务机构未按要求订立家庭服务合同、拒绝家庭服务员获取家庭服务合同的行政处罚（2629）</w:t>
            </w:r>
          </w:p>
        </w:tc>
        <w:tc>
          <w:tcPr>
            <w:tcW w:w="1412" w:type="pct"/>
            <w:vMerge w:val="restart"/>
            <w:noWrap w:val="0"/>
            <w:vAlign w:val="center"/>
          </w:tcPr>
          <w:p w14:paraId="00D9536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《家庭服务业管理暂行办法》（商务部令2012年第11号）第十三条 从事家庭服务活动，家庭服务机构或家庭服务员应当与消费者以书面形式签订家庭服务合同。</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第十四条 家庭服务合同应至少包括以下内容：（一）家庭服务机构的名称、地址、负责人、联系方式和家庭服务员的姓名、身份证号码、健康状况、技能培训情况、联系方式等信息；消费者的姓名、身份证号码、住所、联系方式等信息；（二）服务地点、内容、方式和期限等；（三）服务费用及其支付形式；（四）各方权利与义务、违约责任与争议解决方式等。</w:t>
            </w:r>
          </w:p>
          <w:p w14:paraId="77D3CF8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第十五条 家庭服务机构应当明确告知涉及家庭服务员利益的服务合同内容，应允许家庭服务员查阅、复印家庭服务合同，保护其合法权益。</w:t>
            </w:r>
          </w:p>
          <w:p w14:paraId="3E89739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第</w:t>
            </w:r>
            <w:r>
              <w:rPr>
                <w:rFonts w:hint="default" w:ascii="Times New Roman" w:hAnsi="Times New Roman" w:eastAsia="仿宋" w:cs="Times New Roman"/>
                <w:i w:val="0"/>
                <w:iCs w:val="0"/>
                <w:color w:val="auto"/>
                <w:sz w:val="18"/>
                <w:szCs w:val="18"/>
                <w:highlight w:val="none"/>
                <w:u w:val="none"/>
              </w:rPr>
              <w:t>三十六条 家庭服务机构违反本办法第十三条、第十四条、第十五条规定，未按要求订立家庭服务合同的，拒绝家庭服务员获取家庭服务合同的，由商务主管部门或有关部门责令改正；拒不改正的，可处3万元以下罚款。</w:t>
            </w:r>
          </w:p>
        </w:tc>
        <w:tc>
          <w:tcPr>
            <w:tcW w:w="200" w:type="pct"/>
            <w:noWrap w:val="0"/>
            <w:vAlign w:val="center"/>
          </w:tcPr>
          <w:p w14:paraId="3523953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43F914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未给消费者或家庭服务员造成损失的，改正态度较好，能现场或立即改正的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22A71BA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29570F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9BC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326294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15D323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B06E50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E6D7F9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3C427A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属初次违法，未给消费者及家庭服务员造成损失，改正态度较好，能在限期内改正。</w:t>
            </w:r>
          </w:p>
        </w:tc>
        <w:tc>
          <w:tcPr>
            <w:tcW w:w="708" w:type="pct"/>
            <w:noWrap w:val="0"/>
            <w:vAlign w:val="center"/>
          </w:tcPr>
          <w:p w14:paraId="27413F5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AF9B21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30F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9A2592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34200C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9A1E6A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82A14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001AE1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w:t>
            </w:r>
            <w:r>
              <w:rPr>
                <w:rFonts w:hint="default" w:ascii="Times New Roman" w:hAnsi="Times New Roman" w:eastAsia="仿宋" w:cs="Times New Roman"/>
                <w:i w:val="0"/>
                <w:iCs w:val="0"/>
                <w:color w:val="auto"/>
                <w:sz w:val="18"/>
                <w:szCs w:val="18"/>
                <w:highlight w:val="none"/>
                <w:u w:val="none"/>
                <w:lang w:val="en-US" w:eastAsia="zh-CN"/>
              </w:rPr>
              <w:t>经责令改正后仍不改正，逾期15日以下的</w:t>
            </w:r>
            <w:r>
              <w:rPr>
                <w:rFonts w:hint="default" w:ascii="Times New Roman" w:hAnsi="Times New Roman" w:eastAsia="仿宋" w:cs="Times New Roman"/>
                <w:i w:val="0"/>
                <w:iCs w:val="0"/>
                <w:color w:val="auto"/>
                <w:sz w:val="18"/>
                <w:szCs w:val="18"/>
                <w:highlight w:val="none"/>
                <w:u w:val="none"/>
              </w:rPr>
              <w:t>；</w:t>
            </w:r>
          </w:p>
          <w:p w14:paraId="077BDB5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45F7039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3A39744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处1万元以下罚款。</w:t>
            </w:r>
          </w:p>
        </w:tc>
        <w:tc>
          <w:tcPr>
            <w:tcW w:w="311" w:type="pct"/>
            <w:noWrap/>
            <w:vAlign w:val="center"/>
          </w:tcPr>
          <w:p w14:paraId="09D973A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E55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9E205E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CF78E6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CAE1A9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1C46C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7866780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经责令改正后仍不改正，逾期15日以上30日以下的。</w:t>
            </w:r>
          </w:p>
        </w:tc>
        <w:tc>
          <w:tcPr>
            <w:tcW w:w="708" w:type="pct"/>
            <w:shd w:val="clear" w:color="auto" w:fill="auto"/>
            <w:noWrap w:val="0"/>
            <w:vAlign w:val="center"/>
          </w:tcPr>
          <w:p w14:paraId="5F1EB60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处1万元以上1.8万元以下罚款。</w:t>
            </w:r>
          </w:p>
        </w:tc>
        <w:tc>
          <w:tcPr>
            <w:tcW w:w="311" w:type="pct"/>
            <w:noWrap/>
            <w:vAlign w:val="center"/>
          </w:tcPr>
          <w:p w14:paraId="5D4676C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ED7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A42C63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300487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B85CCF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086A4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2D3835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经责令整改后仍不改正，逾期30日以上的。</w:t>
            </w:r>
          </w:p>
        </w:tc>
        <w:tc>
          <w:tcPr>
            <w:tcW w:w="708" w:type="pct"/>
            <w:shd w:val="clear" w:color="auto" w:fill="auto"/>
            <w:noWrap w:val="0"/>
            <w:vAlign w:val="center"/>
          </w:tcPr>
          <w:p w14:paraId="0815640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处1.8万元以上3万元以下罚款。</w:t>
            </w:r>
          </w:p>
        </w:tc>
        <w:tc>
          <w:tcPr>
            <w:tcW w:w="311" w:type="pct"/>
            <w:noWrap/>
            <w:vAlign w:val="center"/>
          </w:tcPr>
          <w:p w14:paraId="347E059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7D8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7" w:type="pct"/>
            <w:vMerge w:val="restart"/>
            <w:noWrap w:val="0"/>
            <w:vAlign w:val="center"/>
          </w:tcPr>
          <w:p w14:paraId="1790771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55</w:t>
            </w:r>
          </w:p>
        </w:tc>
        <w:tc>
          <w:tcPr>
            <w:tcW w:w="598" w:type="pct"/>
            <w:vMerge w:val="restart"/>
            <w:noWrap w:val="0"/>
            <w:vAlign w:val="center"/>
          </w:tcPr>
          <w:p w14:paraId="5410D48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对家庭服务机构未按要求建立工作档案、跟踪管理制度的行政处罚（2630）</w:t>
            </w:r>
          </w:p>
        </w:tc>
        <w:tc>
          <w:tcPr>
            <w:tcW w:w="1412" w:type="pct"/>
            <w:vMerge w:val="restart"/>
            <w:noWrap w:val="0"/>
            <w:vAlign w:val="center"/>
          </w:tcPr>
          <w:p w14:paraId="01E0657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《家庭服务业管理暂行办法》（商务部令2012年第11号）第十条 家庭服务机构须建立家庭服务员工作档案，接受并协调消费者和家庭服务员投诉，建立家庭服务员服务质量跟踪管理制度。</w:t>
            </w:r>
          </w:p>
          <w:p w14:paraId="5969B20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第三十三条 家庭服务机构违反本办法第十条规定，未按要求建立工作档案、跟踪管理制度，对消费者和家庭服务员之间的投诉不予妥善处理的，由商务主管部门责令改正；拒不改正的，可处2万元以下罚款。</w:t>
            </w:r>
          </w:p>
        </w:tc>
        <w:tc>
          <w:tcPr>
            <w:tcW w:w="200" w:type="pct"/>
            <w:noWrap w:val="0"/>
            <w:vAlign w:val="center"/>
          </w:tcPr>
          <w:p w14:paraId="4B3CC36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1C47807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未给消费者及家庭服务员造成损失的，改正态度较好，能现场或立即改正的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2C464A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2D7F81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C6A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7" w:type="pct"/>
            <w:vMerge w:val="continue"/>
            <w:noWrap w:val="0"/>
            <w:vAlign w:val="center"/>
          </w:tcPr>
          <w:p w14:paraId="5EE0A55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A7D80A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83A3A8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E1912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7925BEF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属初次违法，未给消费者及家庭服务员造成损失，改正态度较好，能在限期内改正。</w:t>
            </w:r>
          </w:p>
        </w:tc>
        <w:tc>
          <w:tcPr>
            <w:tcW w:w="708" w:type="pct"/>
            <w:noWrap w:val="0"/>
            <w:vAlign w:val="center"/>
          </w:tcPr>
          <w:p w14:paraId="386462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06CC81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0AF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1495F4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8D5C03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2EDF31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9DCC8E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6837BE0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w:t>
            </w:r>
            <w:r>
              <w:rPr>
                <w:rFonts w:hint="default" w:ascii="Times New Roman" w:hAnsi="Times New Roman" w:eastAsia="仿宋" w:cs="Times New Roman"/>
                <w:i w:val="0"/>
                <w:iCs w:val="0"/>
                <w:color w:val="auto"/>
                <w:sz w:val="18"/>
                <w:szCs w:val="18"/>
                <w:highlight w:val="none"/>
                <w:u w:val="none"/>
                <w:lang w:val="en-US" w:eastAsia="zh-CN"/>
              </w:rPr>
              <w:t>经责令改正后仍不改正，逾期15日以下的</w:t>
            </w:r>
            <w:r>
              <w:rPr>
                <w:rFonts w:hint="default" w:ascii="Times New Roman" w:hAnsi="Times New Roman" w:eastAsia="仿宋" w:cs="Times New Roman"/>
                <w:i w:val="0"/>
                <w:iCs w:val="0"/>
                <w:color w:val="auto"/>
                <w:sz w:val="18"/>
                <w:szCs w:val="18"/>
                <w:highlight w:val="none"/>
                <w:u w:val="none"/>
              </w:rPr>
              <w:t>；</w:t>
            </w:r>
          </w:p>
          <w:p w14:paraId="6EE5DEE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4A9995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30B3E9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处6000元以下罚款。</w:t>
            </w:r>
          </w:p>
        </w:tc>
        <w:tc>
          <w:tcPr>
            <w:tcW w:w="311" w:type="pct"/>
            <w:noWrap/>
            <w:vAlign w:val="center"/>
          </w:tcPr>
          <w:p w14:paraId="1E51C49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AD8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A565A6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BC1E19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41F44D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800C7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243B8B2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经责令改正后仍不改正，逾期15日以上30日以下的。</w:t>
            </w:r>
          </w:p>
        </w:tc>
        <w:tc>
          <w:tcPr>
            <w:tcW w:w="708" w:type="pct"/>
            <w:shd w:val="clear" w:color="auto" w:fill="auto"/>
            <w:noWrap w:val="0"/>
            <w:vAlign w:val="center"/>
          </w:tcPr>
          <w:p w14:paraId="1EBCE71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处6000元以上1.2万元以下罚款。</w:t>
            </w:r>
          </w:p>
        </w:tc>
        <w:tc>
          <w:tcPr>
            <w:tcW w:w="311" w:type="pct"/>
            <w:noWrap/>
            <w:vAlign w:val="center"/>
          </w:tcPr>
          <w:p w14:paraId="76C44D7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6BE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0477E4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BBB5FE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7C163F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651EB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4E268F3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经责令整改后仍不改正，逾期30日以上的。</w:t>
            </w:r>
          </w:p>
        </w:tc>
        <w:tc>
          <w:tcPr>
            <w:tcW w:w="708" w:type="pct"/>
            <w:shd w:val="clear" w:color="auto" w:fill="auto"/>
            <w:noWrap w:val="0"/>
            <w:vAlign w:val="center"/>
          </w:tcPr>
          <w:p w14:paraId="6721468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处1.2万元以上2万元以下罚款。</w:t>
            </w:r>
          </w:p>
        </w:tc>
        <w:tc>
          <w:tcPr>
            <w:tcW w:w="311" w:type="pct"/>
            <w:noWrap/>
            <w:vAlign w:val="center"/>
          </w:tcPr>
          <w:p w14:paraId="5BD87D4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1E3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6C98566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56</w:t>
            </w:r>
          </w:p>
        </w:tc>
        <w:tc>
          <w:tcPr>
            <w:tcW w:w="598" w:type="pct"/>
            <w:vMerge w:val="restart"/>
            <w:noWrap w:val="0"/>
            <w:vAlign w:val="center"/>
          </w:tcPr>
          <w:p w14:paraId="2B09BFB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对家庭服务机构未按要求提供信息的行政处罚（2631）</w:t>
            </w:r>
          </w:p>
        </w:tc>
        <w:tc>
          <w:tcPr>
            <w:tcW w:w="1412" w:type="pct"/>
            <w:vMerge w:val="restart"/>
            <w:noWrap w:val="0"/>
            <w:vAlign w:val="center"/>
          </w:tcPr>
          <w:p w14:paraId="7BCDCBA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《家庭服务业管理暂行办法》（商务部令2012年第11号）第十一条 家庭服务机构应按照县级以上商务主管部门要求及时准确地提供经营档案信息。</w:t>
            </w:r>
          </w:p>
          <w:p w14:paraId="12E50CB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第二十六条 商务部建立家庭服务业信息报送系统。家庭服务机构应按要求及时报送经营情况信息，具体报送内容由商务部另行规定。</w:t>
            </w:r>
          </w:p>
          <w:p w14:paraId="2D65FA8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第三十四条 家庭服务机构违反本办法第十一条、第二十六条规定，未按要求提供信息的，由商务主管部门责令改正；拒不改正的，可处1万元以下罚款。</w:t>
            </w:r>
          </w:p>
        </w:tc>
        <w:tc>
          <w:tcPr>
            <w:tcW w:w="200" w:type="pct"/>
            <w:noWrap w:val="0"/>
            <w:vAlign w:val="center"/>
          </w:tcPr>
          <w:p w14:paraId="548D205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795ACE2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未给消费者及家庭服务员造成损失的，改正态度较好，能现场或立即改正的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205B645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497D05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A5C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F40223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FFD78A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750949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213B0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13820E8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属初次违法，未给消费者及家庭服务员造成损失，改正态度较好，能在限期内改正。</w:t>
            </w:r>
          </w:p>
        </w:tc>
        <w:tc>
          <w:tcPr>
            <w:tcW w:w="708" w:type="pct"/>
            <w:noWrap w:val="0"/>
            <w:vAlign w:val="center"/>
          </w:tcPr>
          <w:p w14:paraId="4BFF1A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85F936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4F9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1A748B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B899E5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60A4B9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E7F2B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341F79B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w:t>
            </w:r>
            <w:r>
              <w:rPr>
                <w:rFonts w:hint="default" w:ascii="Times New Roman" w:hAnsi="Times New Roman" w:eastAsia="仿宋" w:cs="Times New Roman"/>
                <w:i w:val="0"/>
                <w:iCs w:val="0"/>
                <w:color w:val="auto"/>
                <w:sz w:val="18"/>
                <w:szCs w:val="18"/>
                <w:highlight w:val="none"/>
                <w:u w:val="none"/>
                <w:lang w:val="en-US" w:eastAsia="zh-CN"/>
              </w:rPr>
              <w:t>经责令改正后仍不改正，逾期15日以下的</w:t>
            </w:r>
            <w:r>
              <w:rPr>
                <w:rFonts w:hint="default" w:ascii="Times New Roman" w:hAnsi="Times New Roman" w:eastAsia="仿宋" w:cs="Times New Roman"/>
                <w:i w:val="0"/>
                <w:iCs w:val="0"/>
                <w:color w:val="auto"/>
                <w:sz w:val="18"/>
                <w:szCs w:val="18"/>
                <w:highlight w:val="none"/>
                <w:u w:val="none"/>
              </w:rPr>
              <w:t>；</w:t>
            </w:r>
          </w:p>
          <w:p w14:paraId="20A2341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7DE60C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5D3E4FB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处3000元以下罚款。</w:t>
            </w:r>
          </w:p>
        </w:tc>
        <w:tc>
          <w:tcPr>
            <w:tcW w:w="311" w:type="pct"/>
            <w:noWrap/>
            <w:vAlign w:val="center"/>
          </w:tcPr>
          <w:p w14:paraId="514CDA5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F79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E64D62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13C821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1AF000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E23C3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1C6AD05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经责令改正后仍不改正，逾期15日以上30日以下的。</w:t>
            </w:r>
          </w:p>
        </w:tc>
        <w:tc>
          <w:tcPr>
            <w:tcW w:w="708" w:type="pct"/>
            <w:shd w:val="clear" w:color="auto" w:fill="auto"/>
            <w:noWrap w:val="0"/>
            <w:vAlign w:val="center"/>
          </w:tcPr>
          <w:p w14:paraId="50D3E0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处3000元以上6000元以下罚款。</w:t>
            </w:r>
          </w:p>
        </w:tc>
        <w:tc>
          <w:tcPr>
            <w:tcW w:w="311" w:type="pct"/>
            <w:noWrap/>
            <w:vAlign w:val="center"/>
          </w:tcPr>
          <w:p w14:paraId="3279961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FB0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12BC6C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9EE95E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06B0C7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32260B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791EB1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经责令整改后仍不改正，逾期30日以上的。</w:t>
            </w:r>
          </w:p>
        </w:tc>
        <w:tc>
          <w:tcPr>
            <w:tcW w:w="708" w:type="pct"/>
            <w:shd w:val="clear" w:color="auto" w:fill="auto"/>
            <w:noWrap w:val="0"/>
            <w:vAlign w:val="center"/>
          </w:tcPr>
          <w:p w14:paraId="769E822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处6000元以上1万元以下罚款。</w:t>
            </w:r>
          </w:p>
        </w:tc>
        <w:tc>
          <w:tcPr>
            <w:tcW w:w="311" w:type="pct"/>
            <w:noWrap/>
            <w:vAlign w:val="center"/>
          </w:tcPr>
          <w:p w14:paraId="515A72B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352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09CDDAB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57</w:t>
            </w:r>
          </w:p>
        </w:tc>
        <w:tc>
          <w:tcPr>
            <w:tcW w:w="598" w:type="pct"/>
            <w:vMerge w:val="restart"/>
            <w:noWrap w:val="0"/>
            <w:vAlign w:val="center"/>
          </w:tcPr>
          <w:p w14:paraId="6D547CD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对家庭服务机构未公开服务项目、收费标准和投诉监督电话的行政处罚（2632）</w:t>
            </w:r>
          </w:p>
        </w:tc>
        <w:tc>
          <w:tcPr>
            <w:tcW w:w="1412" w:type="pct"/>
            <w:vMerge w:val="restart"/>
            <w:noWrap w:val="0"/>
            <w:vAlign w:val="center"/>
          </w:tcPr>
          <w:p w14:paraId="01BAE16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《家庭服务业管理暂行办法》（商务部令2012年第11号）第九条 家庭服务机构应在经营场所醒目位置悬挂有关证照，公开服务项目、收费标准和投诉监督电话。</w:t>
            </w:r>
          </w:p>
          <w:p w14:paraId="4E7DCCD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第三十二条 家庭服务机构违反本办法第九条规定，未公开服务项目、收费标准和投诉监督电话的，由商务主管部门责令改正；拒不改正的，可处5000元以下罚款。</w:t>
            </w:r>
          </w:p>
        </w:tc>
        <w:tc>
          <w:tcPr>
            <w:tcW w:w="200" w:type="pct"/>
            <w:shd w:val="clear" w:color="auto" w:fill="auto"/>
            <w:noWrap w:val="0"/>
            <w:vAlign w:val="center"/>
          </w:tcPr>
          <w:p w14:paraId="69B7F3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553062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未给消费者及家庭服务员造成损失的，改正态度较好，能现场或立即改正的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01435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FCF8DD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0E2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981D50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9282DE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E8C26D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BB6736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shd w:val="clear" w:color="auto" w:fill="auto"/>
            <w:noWrap w:val="0"/>
            <w:vAlign w:val="center"/>
          </w:tcPr>
          <w:p w14:paraId="382538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属初次违法，未给消费者及家庭服务员造成损失，改正态度较好，能在限期内改正。</w:t>
            </w:r>
          </w:p>
        </w:tc>
        <w:tc>
          <w:tcPr>
            <w:tcW w:w="708" w:type="pct"/>
            <w:noWrap w:val="0"/>
            <w:vAlign w:val="center"/>
          </w:tcPr>
          <w:p w14:paraId="3C99FE9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9A53F6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095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1BA340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FB8547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BED482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52C93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200FB0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w:t>
            </w:r>
            <w:r>
              <w:rPr>
                <w:rFonts w:hint="default" w:ascii="Times New Roman" w:hAnsi="Times New Roman" w:eastAsia="仿宋" w:cs="Times New Roman"/>
                <w:i w:val="0"/>
                <w:iCs w:val="0"/>
                <w:color w:val="auto"/>
                <w:sz w:val="18"/>
                <w:szCs w:val="18"/>
                <w:highlight w:val="none"/>
                <w:u w:val="none"/>
                <w:lang w:val="en-US" w:eastAsia="zh-CN"/>
              </w:rPr>
              <w:t>经责令改正后仍不改正，逾期15日以下的</w:t>
            </w:r>
            <w:r>
              <w:rPr>
                <w:rFonts w:hint="default" w:ascii="Times New Roman" w:hAnsi="Times New Roman" w:eastAsia="仿宋" w:cs="Times New Roman"/>
                <w:i w:val="0"/>
                <w:iCs w:val="0"/>
                <w:color w:val="auto"/>
                <w:sz w:val="18"/>
                <w:szCs w:val="18"/>
                <w:highlight w:val="none"/>
                <w:u w:val="none"/>
              </w:rPr>
              <w:t>；</w:t>
            </w:r>
          </w:p>
          <w:p w14:paraId="121DB1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2D11AA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67E9D0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处1500元以下罚款。</w:t>
            </w:r>
          </w:p>
        </w:tc>
        <w:tc>
          <w:tcPr>
            <w:tcW w:w="311" w:type="pct"/>
            <w:noWrap/>
            <w:vAlign w:val="center"/>
          </w:tcPr>
          <w:p w14:paraId="7B1BC82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9DA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F88B9B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1F5498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5344CD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5EEDF8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5E0218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经责令改正后仍不改正，逾期15日以上30日以下的。</w:t>
            </w:r>
          </w:p>
        </w:tc>
        <w:tc>
          <w:tcPr>
            <w:tcW w:w="708" w:type="pct"/>
            <w:shd w:val="clear" w:color="auto" w:fill="auto"/>
            <w:noWrap w:val="0"/>
            <w:vAlign w:val="center"/>
          </w:tcPr>
          <w:p w14:paraId="59531F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处1500元以上3000元以下罚款。</w:t>
            </w:r>
          </w:p>
        </w:tc>
        <w:tc>
          <w:tcPr>
            <w:tcW w:w="311" w:type="pct"/>
            <w:noWrap/>
            <w:vAlign w:val="center"/>
          </w:tcPr>
          <w:p w14:paraId="7DFEF50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150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4492B5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6B1534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1C0CC4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81E7A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51A3BA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经责令整改后仍不改正，逾期30日以上的。</w:t>
            </w:r>
          </w:p>
        </w:tc>
        <w:tc>
          <w:tcPr>
            <w:tcW w:w="708" w:type="pct"/>
            <w:shd w:val="clear" w:color="auto" w:fill="auto"/>
            <w:noWrap w:val="0"/>
            <w:vAlign w:val="center"/>
          </w:tcPr>
          <w:p w14:paraId="40FCD00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处3000元以上5000元以下罚款。</w:t>
            </w:r>
          </w:p>
        </w:tc>
        <w:tc>
          <w:tcPr>
            <w:tcW w:w="311" w:type="pct"/>
            <w:noWrap/>
            <w:vAlign w:val="center"/>
          </w:tcPr>
          <w:p w14:paraId="57042C5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FA4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0" w:type="pct"/>
            <w:gridSpan w:val="7"/>
            <w:shd w:val="clear" w:color="auto" w:fill="auto"/>
            <w:noWrap w:val="0"/>
            <w:vAlign w:val="center"/>
          </w:tcPr>
          <w:p w14:paraId="1674210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十二、旧电器电子产品</w:t>
            </w:r>
          </w:p>
        </w:tc>
      </w:tr>
      <w:tr w14:paraId="5331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34666BA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58</w:t>
            </w:r>
          </w:p>
        </w:tc>
        <w:tc>
          <w:tcPr>
            <w:tcW w:w="598" w:type="pct"/>
            <w:vMerge w:val="restart"/>
            <w:noWrap w:val="0"/>
            <w:vAlign w:val="center"/>
          </w:tcPr>
          <w:p w14:paraId="191301B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对经营者销售禁止流通的旧电器电子产品的行政处罚（2633）</w:t>
            </w:r>
          </w:p>
        </w:tc>
        <w:tc>
          <w:tcPr>
            <w:tcW w:w="1412" w:type="pct"/>
            <w:vMerge w:val="restart"/>
            <w:noWrap w:val="0"/>
            <w:vAlign w:val="center"/>
          </w:tcPr>
          <w:p w14:paraId="0DE0904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《旧电器电子产品流通管理办法》第十四条  禁止经营者销售下列旧电器电子产品：（一）丧失全部使用功能或达到国家强制报废条件的；（二）不符合保障人体健康和人身、财产安全等强制性标准要求的；（三）其它法律、行政法规禁止销售的。</w:t>
            </w:r>
          </w:p>
          <w:p w14:paraId="12CE671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xml:space="preserve">《旧电器电子产品流通管理办法》第二十一条 经营者违反第十四条规定的，由法律、行政法规规定的有关部门依法处理；法律法规未作规定的，由县级以上地方商务主管部门责令改正；逾期不改正的，可处一万元以上三万元以下罚款；构成犯罪的，依法追究刑事责任。  </w:t>
            </w:r>
          </w:p>
        </w:tc>
        <w:tc>
          <w:tcPr>
            <w:tcW w:w="200" w:type="pct"/>
            <w:noWrap w:val="0"/>
            <w:vAlign w:val="center"/>
          </w:tcPr>
          <w:p w14:paraId="056C251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646D0B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经营者对已售出的属于禁止销售范围的旧电器电子产品，产品售出价值合计在一千元以内，并能及时主动召回，对购买人未造成经济损失，且取得购买人的谅解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414D25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6E779A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B43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F64110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AF2C5F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53F9CF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5F4ED0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7DC83C4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属初次违法，经营者对已售出的属于禁止销售范围的旧电器电子产品，产品售出价值累计在一千元以内，并能及时主动召回，虽然对购买人造成了轻微的经济损失，但取得了购买人的谅解。</w:t>
            </w:r>
          </w:p>
        </w:tc>
        <w:tc>
          <w:tcPr>
            <w:tcW w:w="708" w:type="pct"/>
            <w:noWrap w:val="0"/>
            <w:vAlign w:val="center"/>
          </w:tcPr>
          <w:p w14:paraId="5C229A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4F7F49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66E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CD8CF5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142256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5651F2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782565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334139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1.产品售出价值累计在三千元以内，违法行为经查实后，能及时主动召回，未流入违法渠道；</w:t>
            </w:r>
          </w:p>
          <w:p w14:paraId="4BFEFA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89D6F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处一万元以下罚款。</w:t>
            </w:r>
          </w:p>
        </w:tc>
        <w:tc>
          <w:tcPr>
            <w:tcW w:w="311" w:type="pct"/>
            <w:noWrap/>
            <w:vAlign w:val="center"/>
          </w:tcPr>
          <w:p w14:paraId="7FB08CC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134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0E5DC6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9EEA21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D088CA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36A834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524A79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1.经营者对已售出的属于禁止销售范围的旧电器电子产品，产品售出价值累计在一万元以内，违法行为经查实后不能全部召回已售出产品</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部分</w:t>
            </w:r>
            <w:r>
              <w:rPr>
                <w:rFonts w:hint="default" w:ascii="Times New Roman" w:hAnsi="Times New Roman" w:eastAsia="仿宋" w:cs="Times New Roman"/>
                <w:i w:val="0"/>
                <w:iCs w:val="0"/>
                <w:color w:val="auto"/>
                <w:sz w:val="18"/>
                <w:szCs w:val="18"/>
                <w:highlight w:val="none"/>
                <w:u w:val="none"/>
              </w:rPr>
              <w:t>流入违法渠道；</w:t>
            </w:r>
          </w:p>
          <w:p w14:paraId="6AF3A6A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73F1C3E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15DEE7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处一万元以上一万六千元以下罚款。</w:t>
            </w:r>
          </w:p>
        </w:tc>
        <w:tc>
          <w:tcPr>
            <w:tcW w:w="311" w:type="pct"/>
            <w:noWrap/>
            <w:vAlign w:val="center"/>
          </w:tcPr>
          <w:p w14:paraId="14B85E5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22B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A23FBD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1CAA64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D458B1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2B63A4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600536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77FF880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处一万六千元以上二万四千元以下罚款。</w:t>
            </w:r>
          </w:p>
        </w:tc>
        <w:tc>
          <w:tcPr>
            <w:tcW w:w="311" w:type="pct"/>
            <w:noWrap/>
            <w:vAlign w:val="center"/>
          </w:tcPr>
          <w:p w14:paraId="11252BB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BEB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shd w:val="clear" w:color="auto" w:fill="auto"/>
            <w:noWrap w:val="0"/>
            <w:vAlign w:val="center"/>
          </w:tcPr>
          <w:p w14:paraId="1DD331D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c>
          <w:tcPr>
            <w:tcW w:w="598" w:type="pct"/>
            <w:vMerge w:val="continue"/>
            <w:noWrap w:val="0"/>
            <w:vAlign w:val="center"/>
          </w:tcPr>
          <w:p w14:paraId="15937C4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BE1CB8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DE6B15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3367734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经营者对已售出的属于禁止销售范围的旧电器电子产品，产品售出价值累计在一万元以上，违法行为经查实后，产品不能召回、且已流入违法渠道的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6DF280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处二万四千元以上三万元以下罚款。</w:t>
            </w:r>
          </w:p>
        </w:tc>
        <w:tc>
          <w:tcPr>
            <w:tcW w:w="311" w:type="pct"/>
            <w:noWrap/>
            <w:vAlign w:val="center"/>
          </w:tcPr>
          <w:p w14:paraId="7089A24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48C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shd w:val="clear" w:color="auto" w:fill="auto"/>
            <w:noWrap w:val="0"/>
            <w:vAlign w:val="center"/>
          </w:tcPr>
          <w:p w14:paraId="083BB73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59</w:t>
            </w:r>
          </w:p>
        </w:tc>
        <w:tc>
          <w:tcPr>
            <w:tcW w:w="598" w:type="pct"/>
            <w:vMerge w:val="restart"/>
            <w:noWrap w:val="0"/>
            <w:vAlign w:val="center"/>
          </w:tcPr>
          <w:p w14:paraId="134DD75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对经营者收购禁止流通的旧电器电子产品的行政处罚（2634）</w:t>
            </w:r>
          </w:p>
        </w:tc>
        <w:tc>
          <w:tcPr>
            <w:tcW w:w="1412" w:type="pct"/>
            <w:vMerge w:val="restart"/>
            <w:noWrap w:val="0"/>
            <w:vAlign w:val="center"/>
          </w:tcPr>
          <w:p w14:paraId="6EF02F2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《旧电器电子产品流通管理办法》第十条  禁止经营者收购下列旧电器电子产品：（一）依法查封、扣押的；（二）明知是通过盗窃、抢劫、诈骗、走私或其它违法犯罪手段获得的；（三）不能说明合法来源的；（四）其它法律、行政法规禁止收购的。</w:t>
            </w:r>
          </w:p>
          <w:p w14:paraId="720D435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xml:space="preserve">《旧电器电子产品流通管理办法》第二十一条 经营者违反第十条规定的，由法律、行政法规规定的有关部门依法处理；法律法规未作规定的，由县级以上地方商务主管部门责令改正；逾期不改正的，可处一万元以上三万元以下罚款；构成犯罪的，依法追究刑事责任。  </w:t>
            </w:r>
          </w:p>
        </w:tc>
        <w:tc>
          <w:tcPr>
            <w:tcW w:w="200" w:type="pct"/>
            <w:shd w:val="clear" w:color="auto" w:fill="auto"/>
            <w:noWrap w:val="0"/>
            <w:vAlign w:val="center"/>
          </w:tcPr>
          <w:p w14:paraId="6FAB35A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5779F4E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经营者对收购的属于禁止收购范围的旧电器电子产品，产品收购金额累计在一千元以内，未进行销售，能主动承认错误并供述收购来源及线索</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338170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BEA548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1C8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shd w:val="clear" w:color="auto" w:fill="auto"/>
            <w:noWrap w:val="0"/>
            <w:vAlign w:val="center"/>
          </w:tcPr>
          <w:p w14:paraId="263C2D8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kern w:val="2"/>
                <w:sz w:val="18"/>
                <w:szCs w:val="18"/>
                <w:highlight w:val="none"/>
                <w:u w:val="none"/>
                <w:lang w:val="en-US" w:eastAsia="zh-CN" w:bidi="ar-SA"/>
              </w:rPr>
            </w:pPr>
          </w:p>
        </w:tc>
        <w:tc>
          <w:tcPr>
            <w:tcW w:w="598" w:type="pct"/>
            <w:vMerge w:val="continue"/>
            <w:noWrap w:val="0"/>
            <w:vAlign w:val="center"/>
          </w:tcPr>
          <w:p w14:paraId="07DEF76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39F344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D07444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2EE2A7A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属初次违法，经营者对收购的属于禁止收购范围的旧电器电子产品，产品收购金额累计在一千元以内，已部分销售但能全部追回，能主动承认错误并供述收购来源及线索。</w:t>
            </w:r>
          </w:p>
        </w:tc>
        <w:tc>
          <w:tcPr>
            <w:tcW w:w="708" w:type="pct"/>
            <w:noWrap w:val="0"/>
            <w:vAlign w:val="center"/>
          </w:tcPr>
          <w:p w14:paraId="1878962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8B4A1F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995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80B0B1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20A44B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261BBC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886DAA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7BA5951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1.产品收购金额累计在三千元以内，已销售但能全部追回；</w:t>
            </w:r>
          </w:p>
          <w:p w14:paraId="678D9C5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4F906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处一万元以下罚款。</w:t>
            </w:r>
          </w:p>
        </w:tc>
        <w:tc>
          <w:tcPr>
            <w:tcW w:w="311" w:type="pct"/>
            <w:noWrap/>
            <w:vAlign w:val="center"/>
          </w:tcPr>
          <w:p w14:paraId="1ADC832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B3F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0A8224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F5045F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8F62FD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12FBC8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395082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1.经营者对收购的属于禁止收购范围的旧电器电子产品，产品收购金额累计在一万元以内，已销售但50%以上能追回；</w:t>
            </w:r>
          </w:p>
          <w:p w14:paraId="6BAE83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2.受他人胁迫或者诱骗实施违法行为的；</w:t>
            </w:r>
          </w:p>
          <w:p w14:paraId="3C5BCD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3.主动供述行政机关尚未掌握的违法行为的。</w:t>
            </w:r>
          </w:p>
        </w:tc>
        <w:tc>
          <w:tcPr>
            <w:tcW w:w="708" w:type="pct"/>
            <w:shd w:val="clear" w:color="auto" w:fill="auto"/>
            <w:noWrap w:val="0"/>
            <w:vAlign w:val="center"/>
          </w:tcPr>
          <w:p w14:paraId="55F678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处一万元以上一万六千元以下罚款。</w:t>
            </w:r>
          </w:p>
        </w:tc>
        <w:tc>
          <w:tcPr>
            <w:tcW w:w="311" w:type="pct"/>
            <w:noWrap/>
            <w:vAlign w:val="center"/>
          </w:tcPr>
          <w:p w14:paraId="1E9C7E8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684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1063C3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E012DB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26CC26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E28432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210210F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46F668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处一万六千元以上二万四千元以下罚款。</w:t>
            </w:r>
          </w:p>
        </w:tc>
        <w:tc>
          <w:tcPr>
            <w:tcW w:w="311" w:type="pct"/>
            <w:noWrap/>
            <w:vAlign w:val="center"/>
          </w:tcPr>
          <w:p w14:paraId="1974C40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DD7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677CE3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AC53D5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6CCB7C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C5D1E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4E9714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经营者对已售出的属于禁止销售范围的旧电器电子产品，产品售出价值累计在一万元以上，已销售且50%以上不能追回的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5EC6DB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处二万四千元以上三万元以下罚款。</w:t>
            </w:r>
          </w:p>
        </w:tc>
        <w:tc>
          <w:tcPr>
            <w:tcW w:w="311" w:type="pct"/>
            <w:noWrap/>
            <w:vAlign w:val="center"/>
          </w:tcPr>
          <w:p w14:paraId="525455C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6F9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1CCAD55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60</w:t>
            </w:r>
          </w:p>
        </w:tc>
        <w:tc>
          <w:tcPr>
            <w:tcW w:w="598" w:type="pct"/>
            <w:vMerge w:val="restart"/>
            <w:noWrap w:val="0"/>
            <w:vAlign w:val="center"/>
          </w:tcPr>
          <w:p w14:paraId="3136EF0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对经营者和旧电器电子产品市场不配合商务主管部门监督检查的行政处罚(2635)</w:t>
            </w:r>
          </w:p>
        </w:tc>
        <w:tc>
          <w:tcPr>
            <w:tcW w:w="1412" w:type="pct"/>
            <w:vMerge w:val="restart"/>
            <w:noWrap w:val="0"/>
            <w:vAlign w:val="center"/>
          </w:tcPr>
          <w:p w14:paraId="35C65F8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《旧电器电子产品流通管理办法》第十八条   县级以上商务主管部门应当根据本地实际，建立定期检查及不定期抽查制度，及时发现和处理有关问题。经营者和旧电器电子产品市场应配合商务主管部门的监督检查，如实提供信息和材料。</w:t>
            </w:r>
          </w:p>
          <w:p w14:paraId="0E4A35F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县级以上地方商务主管部门应当组织本行政区域内的行业统计工作，经营者应按照商务主管部门要求及时报送相关信息和数据。</w:t>
            </w:r>
          </w:p>
          <w:p w14:paraId="2D9A86F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xml:space="preserve">《旧电器电子产品流通管理办法》第二十条 经营者违反本办法第十八条规定的，由法律、行政法规规定的有关部门依法处理；法律法规未作规定的，由县级以上地方商务主管部门责令改正；逾期不改正的，可处二千元以上一万元以下罚款；构成犯罪的，依法追究刑事责任。  </w:t>
            </w:r>
          </w:p>
        </w:tc>
        <w:tc>
          <w:tcPr>
            <w:tcW w:w="200" w:type="pct"/>
            <w:shd w:val="clear" w:color="auto" w:fill="auto"/>
            <w:noWrap w:val="0"/>
            <w:vAlign w:val="center"/>
          </w:tcPr>
          <w:p w14:paraId="11F062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6F3B69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经营者按时限要求如实补充提供了监督检查所需的信息和材料，提供的材料中未发现存在其他违法行为，对监督检查工作未造成影响</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2B8703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098471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849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3E8D4D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FFB828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90DECB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AFCEF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1066EDA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属初次违法，经营者按时限要求及时如实补充提供了监督检查所需的信息和材料，提供的材料中未发现存在其他违法行为，对监督检查工作造成的影响较小。</w:t>
            </w:r>
          </w:p>
        </w:tc>
        <w:tc>
          <w:tcPr>
            <w:tcW w:w="708" w:type="pct"/>
            <w:noWrap w:val="0"/>
            <w:vAlign w:val="center"/>
          </w:tcPr>
          <w:p w14:paraId="28E2E7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31A559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833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D3A5E4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56D88A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481A90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DDC704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710D37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1.经营者按要求如实补充提供了监督检查所需的信息和材料，材料完整度达到80%以上，但逾期1个工作日以内；</w:t>
            </w:r>
          </w:p>
          <w:p w14:paraId="4675336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425A4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处二千元以下罚款。</w:t>
            </w:r>
          </w:p>
        </w:tc>
        <w:tc>
          <w:tcPr>
            <w:tcW w:w="311" w:type="pct"/>
            <w:noWrap/>
            <w:vAlign w:val="center"/>
          </w:tcPr>
          <w:p w14:paraId="007CF2D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A8E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151524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F8FF82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90EDC9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704E95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43974B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1.经营者按要求如实补充提供了监督检查所需的信息和材料，材料完整度达到70%以上，但逾期3个工作日以内；</w:t>
            </w:r>
          </w:p>
          <w:p w14:paraId="0B4FB7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2.受他人胁迫或者诱骗实施违法行为；</w:t>
            </w:r>
          </w:p>
          <w:p w14:paraId="347487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3.主动供述行政机关尚未掌握的违法行为。</w:t>
            </w:r>
          </w:p>
        </w:tc>
        <w:tc>
          <w:tcPr>
            <w:tcW w:w="708" w:type="pct"/>
            <w:shd w:val="clear" w:color="auto" w:fill="auto"/>
            <w:noWrap w:val="0"/>
            <w:vAlign w:val="center"/>
          </w:tcPr>
          <w:p w14:paraId="3F71B4E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处二千元以上四千元以下罚款。</w:t>
            </w:r>
          </w:p>
        </w:tc>
        <w:tc>
          <w:tcPr>
            <w:tcW w:w="311" w:type="pct"/>
            <w:noWrap/>
            <w:vAlign w:val="center"/>
          </w:tcPr>
          <w:p w14:paraId="4D874FC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81B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596C27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B30C3C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822325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9286A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1E4846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7D1DEDE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处四千元以上六千元以下罚款。</w:t>
            </w:r>
          </w:p>
        </w:tc>
        <w:tc>
          <w:tcPr>
            <w:tcW w:w="311" w:type="pct"/>
            <w:noWrap/>
            <w:vAlign w:val="center"/>
          </w:tcPr>
          <w:p w14:paraId="16CEEFD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0EC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0170AD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8DF09E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F07EAA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6091D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798039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经营者按要求如实补充提供了监督检查所需的信息和材料，材料完整度低于30%，提交时间超过要求时限3个工作日以上</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66DD82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处六千元以上一万元以下罚款。</w:t>
            </w:r>
          </w:p>
        </w:tc>
        <w:tc>
          <w:tcPr>
            <w:tcW w:w="311" w:type="pct"/>
            <w:noWrap/>
            <w:vAlign w:val="center"/>
          </w:tcPr>
          <w:p w14:paraId="3BEAC90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B66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6C8BDA7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61</w:t>
            </w:r>
          </w:p>
        </w:tc>
        <w:tc>
          <w:tcPr>
            <w:tcW w:w="598" w:type="pct"/>
            <w:vMerge w:val="restart"/>
            <w:noWrap w:val="0"/>
            <w:vAlign w:val="center"/>
          </w:tcPr>
          <w:p w14:paraId="3871113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对经营者未设立销售台账，对销售情况进行如实、准确记录的行政处罚(2636)</w:t>
            </w:r>
          </w:p>
        </w:tc>
        <w:tc>
          <w:tcPr>
            <w:tcW w:w="1412" w:type="pct"/>
            <w:vMerge w:val="restart"/>
            <w:noWrap w:val="0"/>
            <w:vAlign w:val="center"/>
          </w:tcPr>
          <w:p w14:paraId="185BF09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《旧电器电子产品流通管理办法》第十三条 经营者应当向购买者出具销售凭证或发票，并应当提供不少于3个月的免费包修服务，交易双方另有约定的除外。旧电器电子产品仍在三包有效期内的，经营者应依法履行三包责任。</w:t>
            </w:r>
          </w:p>
          <w:p w14:paraId="629C497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xml:space="preserve">  经营者应当设立销售台账，对销售情况进行如实、准确记录。</w:t>
            </w:r>
          </w:p>
          <w:p w14:paraId="6E9CA00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xml:space="preserve">第二十条 经营者违反本办法第十三条规定的，由法律、行政法规规定的有关部门依法处理；法律法规未作规定的，由县级以上地方商务主管部门责令改正；逾期不改正的，可处二千元以上一万元以下罚款；构成犯罪的，依法追究刑事责任。  </w:t>
            </w:r>
          </w:p>
        </w:tc>
        <w:tc>
          <w:tcPr>
            <w:tcW w:w="200" w:type="pct"/>
            <w:shd w:val="clear" w:color="auto" w:fill="auto"/>
            <w:noWrap w:val="0"/>
            <w:vAlign w:val="center"/>
          </w:tcPr>
          <w:p w14:paraId="4B5C8DE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64C79D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经营者及时补充设立了销售台账，如实、准确补录了所有销售情况，且销售台账中记录的商品未发现流入非法交易渠道的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ADE29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701A1D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0F0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7EFF38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D508B0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58E109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387EA7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1156B5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属初次违法，经营者及时补充设立了销售台账，如实、准确补录了所有销售情况，销售台账中记录的商品，只有5%以下的商品流入非法交易渠道且能追回的。</w:t>
            </w:r>
          </w:p>
        </w:tc>
        <w:tc>
          <w:tcPr>
            <w:tcW w:w="708" w:type="pct"/>
            <w:noWrap w:val="0"/>
            <w:vAlign w:val="center"/>
          </w:tcPr>
          <w:p w14:paraId="592F089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243562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974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FF981A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F9409E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913A32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893B6F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030C582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1.及时补充了销售台账，如实、准确补录了全部销售情况；</w:t>
            </w:r>
          </w:p>
          <w:p w14:paraId="0F4ACC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C30325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处二千元以下罚款。</w:t>
            </w:r>
          </w:p>
        </w:tc>
        <w:tc>
          <w:tcPr>
            <w:tcW w:w="311" w:type="pct"/>
            <w:noWrap/>
            <w:vAlign w:val="center"/>
          </w:tcPr>
          <w:p w14:paraId="6D1F380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8F4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0D33D6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81F0AF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37C00D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6422E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032BF6C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1.经营者未设立销售台账但及时补充了销售台账，如实、准确补录了60%以上的销售情况；</w:t>
            </w:r>
          </w:p>
          <w:p w14:paraId="505E30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1D9FF3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056D417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处二千元以上四千元以下罚款。</w:t>
            </w:r>
          </w:p>
        </w:tc>
        <w:tc>
          <w:tcPr>
            <w:tcW w:w="311" w:type="pct"/>
            <w:noWrap/>
            <w:vAlign w:val="center"/>
          </w:tcPr>
          <w:p w14:paraId="5F502ED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646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230B58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35E34E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FB72FB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AA05F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642F36A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222D76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处四千元以上六千元以下罚款。</w:t>
            </w:r>
          </w:p>
        </w:tc>
        <w:tc>
          <w:tcPr>
            <w:tcW w:w="311" w:type="pct"/>
            <w:noWrap/>
            <w:vAlign w:val="center"/>
          </w:tcPr>
          <w:p w14:paraId="1B2FBEB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FD3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D3FD8D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41B903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422C63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4B0EE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4BA177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经营者对未设立销售台账有主观过错，补充的销售台账仅如实、准确补录了30%以内的销售情况</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62E0B1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处六千元以上一万元以下罚款。</w:t>
            </w:r>
          </w:p>
        </w:tc>
        <w:tc>
          <w:tcPr>
            <w:tcW w:w="311" w:type="pct"/>
            <w:noWrap/>
            <w:vAlign w:val="center"/>
          </w:tcPr>
          <w:p w14:paraId="7A524FE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78B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3920D63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62</w:t>
            </w:r>
          </w:p>
        </w:tc>
        <w:tc>
          <w:tcPr>
            <w:tcW w:w="598" w:type="pct"/>
            <w:vMerge w:val="restart"/>
            <w:noWrap w:val="0"/>
            <w:vAlign w:val="center"/>
          </w:tcPr>
          <w:p w14:paraId="24E04E3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对经营者销售旧电器电子产品时，未向购买者明示产品质量性能状况、主要部件维修、翻新等有关情况的行政处罚(2637)</w:t>
            </w:r>
          </w:p>
        </w:tc>
        <w:tc>
          <w:tcPr>
            <w:tcW w:w="1412" w:type="pct"/>
            <w:vMerge w:val="restart"/>
            <w:noWrap w:val="0"/>
            <w:vAlign w:val="center"/>
          </w:tcPr>
          <w:p w14:paraId="2D64F27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《旧电器电子产品流通管理办法》第十二条  经营者销售旧电器电子产品时，应当向购买者明示产品质量性能状况、主要部件维修、翻新等有关情况。严禁经营者以翻新产品冒充新产品出售。</w:t>
            </w:r>
          </w:p>
          <w:p w14:paraId="692C852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xml:space="preserve">《旧电器电子产品流通管理办法》第二十条 经营者违反本办法第十二条规定的，由法律、行政法规规定的有关部门依法处理；法律法规未作规定的，由县级以上地方商务主管部门责令改正；逾期不改正的，可处二千元以上一万元以下罚款；构成犯罪的，依法追究刑事责任。 </w:t>
            </w:r>
          </w:p>
        </w:tc>
        <w:tc>
          <w:tcPr>
            <w:tcW w:w="200" w:type="pct"/>
            <w:shd w:val="clear" w:color="auto" w:fill="auto"/>
            <w:noWrap w:val="0"/>
            <w:vAlign w:val="center"/>
          </w:tcPr>
          <w:p w14:paraId="709853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58D23C6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经营者对违法行为没有主观故意，事后及时向购买者补充说明了产品质量性能状况、主要部件维修、翻新等有关情况，未对购买者造成相关经济损失，并取得了购买者的谅解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E41A1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124D21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090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665699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1C148C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564D21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21DA3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0E5031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属初次违法，事后及时向购买者补充说明了产品质量性能状况、主要部件维修、翻新等有关情况，愿意承担对购买者造成的相关经济损失，并取得了购买者的谅解。</w:t>
            </w:r>
          </w:p>
        </w:tc>
        <w:tc>
          <w:tcPr>
            <w:tcW w:w="708" w:type="pct"/>
            <w:noWrap w:val="0"/>
            <w:vAlign w:val="center"/>
          </w:tcPr>
          <w:p w14:paraId="5275A00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39323B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77E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4C63BE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F1D2B6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1EC3A6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73358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1AEE92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1.能主动向所有购买者补充说明产品质量性能状况、主要部件维修、翻新等有关情况，主动承担购买者相关经济损失；</w:t>
            </w:r>
          </w:p>
          <w:p w14:paraId="4D16DAE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p>
        </w:tc>
        <w:tc>
          <w:tcPr>
            <w:tcW w:w="708" w:type="pct"/>
            <w:noWrap w:val="0"/>
            <w:vAlign w:val="center"/>
          </w:tcPr>
          <w:p w14:paraId="7D6744E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处二千元以下罚款。</w:t>
            </w:r>
          </w:p>
        </w:tc>
        <w:tc>
          <w:tcPr>
            <w:tcW w:w="311" w:type="pct"/>
            <w:noWrap/>
            <w:vAlign w:val="center"/>
          </w:tcPr>
          <w:p w14:paraId="45F3EE4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CB5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745F99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672032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447D42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CACCC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1B6F7E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1.经营者能主动向所有购买者补充说明产品质量性能状况、主要部件维修、翻新等有关情况，主动承担50%以上购买者产生的相关经济损失；</w:t>
            </w:r>
          </w:p>
          <w:p w14:paraId="0ECB4A3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395D87C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7E604BA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处二千元以上四千元以下罚款。</w:t>
            </w:r>
          </w:p>
        </w:tc>
        <w:tc>
          <w:tcPr>
            <w:tcW w:w="311" w:type="pct"/>
            <w:noWrap/>
            <w:vAlign w:val="center"/>
          </w:tcPr>
          <w:p w14:paraId="732297D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4E0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0EEDA4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93EE27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2F6D59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A8C916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666E92E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59ABBE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处四千元以上六千元以下罚款。</w:t>
            </w:r>
          </w:p>
        </w:tc>
        <w:tc>
          <w:tcPr>
            <w:tcW w:w="311" w:type="pct"/>
            <w:noWrap/>
            <w:vAlign w:val="center"/>
          </w:tcPr>
          <w:p w14:paraId="2133E3B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BBD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FCFD7D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C0A292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AC7B7C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4ED77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5B6BB2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经营者对违法行为有主观过错，且对购买者造成的经济损失拒不承担赔偿</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51140B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处六千元以上一万元以下罚款。</w:t>
            </w:r>
          </w:p>
        </w:tc>
        <w:tc>
          <w:tcPr>
            <w:tcW w:w="311" w:type="pct"/>
            <w:noWrap/>
            <w:vAlign w:val="center"/>
          </w:tcPr>
          <w:p w14:paraId="6A47344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DCF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225FCFD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63</w:t>
            </w:r>
          </w:p>
        </w:tc>
        <w:tc>
          <w:tcPr>
            <w:tcW w:w="598" w:type="pct"/>
            <w:vMerge w:val="restart"/>
            <w:noWrap w:val="0"/>
            <w:vAlign w:val="center"/>
          </w:tcPr>
          <w:p w14:paraId="6C01F0F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对待售的旧电器电子产品未在显著位置标识为旧货的行政处罚（2638）</w:t>
            </w:r>
          </w:p>
        </w:tc>
        <w:tc>
          <w:tcPr>
            <w:tcW w:w="1412" w:type="pct"/>
            <w:vMerge w:val="restart"/>
            <w:noWrap w:val="0"/>
            <w:vAlign w:val="center"/>
          </w:tcPr>
          <w:p w14:paraId="6433D32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《旧电器电子产品流通管理办法》第十一条  待售的旧电器电子产品应在显著位置标识为旧货。</w:t>
            </w:r>
          </w:p>
          <w:p w14:paraId="16B2632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xml:space="preserve">《旧电器电子产品流通管理办法》第二十条 经营者违反本办法第十一条规定的，由法律、行政法规规定的有关部门依法处理；法律法规未作规定的，由县级以上地方商务主管部门责令改正；逾期不改正的，可处二千元以上一万元以下罚款；构成犯罪的，依法追究刑事责任。 </w:t>
            </w:r>
          </w:p>
        </w:tc>
        <w:tc>
          <w:tcPr>
            <w:tcW w:w="200" w:type="pct"/>
            <w:shd w:val="clear" w:color="auto" w:fill="auto"/>
            <w:noWrap w:val="0"/>
            <w:vAlign w:val="center"/>
          </w:tcPr>
          <w:p w14:paraId="0A58455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0BFEED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经营者未在显著位置标识待售的旧电器电子产品为旧货，且未发生实质性销售</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3DAF8A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284E88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80A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C56EC5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6D8176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0BB9D6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915D50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22ACA4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属初次违法，经营者未在显著位置标识待售的旧电器电子产品为旧货，对已销售的产品能及时主动与购买者协商，并取得了购买者的谅解。</w:t>
            </w:r>
          </w:p>
        </w:tc>
        <w:tc>
          <w:tcPr>
            <w:tcW w:w="708" w:type="pct"/>
            <w:noWrap w:val="0"/>
            <w:vAlign w:val="center"/>
          </w:tcPr>
          <w:p w14:paraId="2CB0EF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176BFA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F4C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A1E759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5AF3D2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C65340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655229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7A66A41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对已销售的产品能及时主动与购买者协商，主动承担购买者造相关经济损失；</w:t>
            </w:r>
          </w:p>
          <w:p w14:paraId="7D0E43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p>
        </w:tc>
        <w:tc>
          <w:tcPr>
            <w:tcW w:w="708" w:type="pct"/>
            <w:noWrap w:val="0"/>
            <w:vAlign w:val="center"/>
          </w:tcPr>
          <w:p w14:paraId="5277175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处二千元以下罚款。</w:t>
            </w:r>
          </w:p>
        </w:tc>
        <w:tc>
          <w:tcPr>
            <w:tcW w:w="311" w:type="pct"/>
            <w:noWrap/>
            <w:vAlign w:val="center"/>
          </w:tcPr>
          <w:p w14:paraId="275E959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B6C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3C9039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0BBAE4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EEEF1C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AEE087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5A5E036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w:t>
            </w:r>
            <w:r>
              <w:rPr>
                <w:rFonts w:hint="default" w:ascii="Times New Roman" w:hAnsi="Times New Roman" w:eastAsia="仿宋" w:cs="Times New Roman"/>
                <w:i w:val="0"/>
                <w:iCs w:val="0"/>
                <w:color w:val="auto"/>
                <w:sz w:val="18"/>
                <w:szCs w:val="18"/>
                <w:highlight w:val="none"/>
                <w:u w:val="none"/>
                <w:lang w:val="en-US" w:eastAsia="zh-CN"/>
              </w:rPr>
              <w:t>就</w:t>
            </w:r>
            <w:r>
              <w:rPr>
                <w:rFonts w:hint="default" w:ascii="Times New Roman" w:hAnsi="Times New Roman" w:eastAsia="仿宋" w:cs="Times New Roman"/>
                <w:i w:val="0"/>
                <w:iCs w:val="0"/>
                <w:color w:val="auto"/>
                <w:sz w:val="18"/>
                <w:szCs w:val="18"/>
                <w:highlight w:val="none"/>
                <w:u w:val="none"/>
              </w:rPr>
              <w:t>已销售的产品与购买者协商承担</w:t>
            </w:r>
            <w:r>
              <w:rPr>
                <w:rFonts w:hint="default" w:ascii="Times New Roman" w:hAnsi="Times New Roman" w:eastAsia="仿宋" w:cs="Times New Roman"/>
                <w:i w:val="0"/>
                <w:iCs w:val="0"/>
                <w:color w:val="auto"/>
                <w:sz w:val="18"/>
                <w:szCs w:val="18"/>
                <w:highlight w:val="none"/>
                <w:u w:val="none"/>
                <w:lang w:val="en-US" w:eastAsia="zh-CN"/>
              </w:rPr>
              <w:t>对</w:t>
            </w:r>
            <w:r>
              <w:rPr>
                <w:rFonts w:hint="default" w:ascii="Times New Roman" w:hAnsi="Times New Roman" w:eastAsia="仿宋" w:cs="Times New Roman"/>
                <w:i w:val="0"/>
                <w:iCs w:val="0"/>
                <w:color w:val="auto"/>
                <w:sz w:val="18"/>
                <w:szCs w:val="18"/>
                <w:highlight w:val="none"/>
                <w:u w:val="none"/>
              </w:rPr>
              <w:t>购买者造成的相关经济损失；</w:t>
            </w:r>
          </w:p>
          <w:p w14:paraId="5B8B91E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1F30B4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5106EA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处二千元以上四千元以下罚款。</w:t>
            </w:r>
          </w:p>
        </w:tc>
        <w:tc>
          <w:tcPr>
            <w:tcW w:w="311" w:type="pct"/>
            <w:noWrap/>
            <w:vAlign w:val="center"/>
          </w:tcPr>
          <w:p w14:paraId="579ABA1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314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C2AB86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90BE1F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046188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7A8CD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39E5412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659842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处四千元以上六千元以下罚款。</w:t>
            </w:r>
          </w:p>
        </w:tc>
        <w:tc>
          <w:tcPr>
            <w:tcW w:w="311" w:type="pct"/>
            <w:noWrap/>
            <w:vAlign w:val="center"/>
          </w:tcPr>
          <w:p w14:paraId="3930700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F40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7ECE8F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44E18F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0E8020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18C7B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704561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经营者对违法行为有主观过错，且对购买者造成的经济损失拒不承担赔偿</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703817F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处六千元以上一万元以下罚款。</w:t>
            </w:r>
          </w:p>
        </w:tc>
        <w:tc>
          <w:tcPr>
            <w:tcW w:w="311" w:type="pct"/>
            <w:noWrap/>
            <w:vAlign w:val="center"/>
          </w:tcPr>
          <w:p w14:paraId="2367E62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1C9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00D08E2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64</w:t>
            </w:r>
          </w:p>
        </w:tc>
        <w:tc>
          <w:tcPr>
            <w:tcW w:w="598" w:type="pct"/>
            <w:vMerge w:val="restart"/>
            <w:noWrap w:val="0"/>
            <w:vAlign w:val="center"/>
          </w:tcPr>
          <w:p w14:paraId="1D36E82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对经营者将在流通过程中获得的机关、企（事）业单位及个人信息用于与旧电器电子产品流通活动无关的领域的行政处罚（2639）</w:t>
            </w:r>
          </w:p>
        </w:tc>
        <w:tc>
          <w:tcPr>
            <w:tcW w:w="1412" w:type="pct"/>
            <w:vMerge w:val="restart"/>
            <w:noWrap w:val="0"/>
            <w:vAlign w:val="center"/>
          </w:tcPr>
          <w:p w14:paraId="5AD1909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《旧电器电子产品流通管理办法》第九条  经营者不得将在流通过程中获得的机关、企（事）业单位及个人信息用于与旧电器电子产品流通活动无关的领域。</w:t>
            </w:r>
          </w:p>
          <w:p w14:paraId="56CCA23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退出使用的涉密旧电器电子产品的流通活动应当符合《保守国家秘密法》和国家有关保密规定。</w:t>
            </w:r>
          </w:p>
          <w:p w14:paraId="71CC65A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xml:space="preserve">《旧电器电子产品流通管理办法》第二十条 经营者违反本办法第九条规定的，由法律、行政法规规定的有关部门依法处理；法律法规未作规定的，由县级以上地方商务主管部门责令改正；逾期不改正的，可处二千元以上一万元以下罚款；构成犯罪的，依法追究刑事责任。  </w:t>
            </w:r>
          </w:p>
        </w:tc>
        <w:tc>
          <w:tcPr>
            <w:tcW w:w="200" w:type="pct"/>
            <w:shd w:val="clear" w:color="auto" w:fill="auto"/>
            <w:noWrap w:val="0"/>
            <w:vAlign w:val="center"/>
          </w:tcPr>
          <w:p w14:paraId="611615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2E7E177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将在流通过程中获得的机关、企（事）业单位及个人信息用于与旧电器电子产品流通活动无关的领域，流通的信息非涉密信息，未对相关单位和个人造成不良影响，且能及时向相关单位和个人说明情况并取得谅解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15B2382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01361C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8DC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51C954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15A325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207BA6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B7CC21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70DAA8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经营者将在流通过程中获得的机关、企（事）业单位及个人信息用于与旧电器电子产品流通活动无关的领域，流通的信息非涉密信息，虽然对相关单位和个人造成了轻微的不良影响，但能及时向单位和个人说明情况并取得谅解。</w:t>
            </w:r>
          </w:p>
        </w:tc>
        <w:tc>
          <w:tcPr>
            <w:tcW w:w="708" w:type="pct"/>
            <w:noWrap w:val="0"/>
            <w:vAlign w:val="center"/>
          </w:tcPr>
          <w:p w14:paraId="7B53BB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B552DC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64B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10B68A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545E8D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20E7E9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72D46C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7F8ED14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1.流通的信息非涉密信息，虽然对相关单位和个人造成了轻微的不良影响，但能及时向单位和个人说明情况并取得谅解；</w:t>
            </w:r>
          </w:p>
          <w:p w14:paraId="5B2E19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2061F5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处二千元以下罚款。</w:t>
            </w:r>
          </w:p>
        </w:tc>
        <w:tc>
          <w:tcPr>
            <w:tcW w:w="311" w:type="pct"/>
            <w:noWrap/>
            <w:vAlign w:val="center"/>
          </w:tcPr>
          <w:p w14:paraId="63B37B6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18A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F8C95F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4276D0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CE4325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07A4AE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5D5BB20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经营者将在流通过程中获得的机关、企（事）业单位及个人信息用于与旧电器电子产品流通活动无关的领域，流通信息非涉密信息，信息流通在100人次以内，对有关单位和个人造成了一定影响，通过及时说明情况取得了60%以上人员的谅解；</w:t>
            </w:r>
          </w:p>
          <w:p w14:paraId="205C8C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11D9BC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4F7AB2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处二千元以上四千元以下罚款。</w:t>
            </w:r>
          </w:p>
        </w:tc>
        <w:tc>
          <w:tcPr>
            <w:tcW w:w="311" w:type="pct"/>
            <w:noWrap/>
            <w:vAlign w:val="center"/>
          </w:tcPr>
          <w:p w14:paraId="2A61523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E10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 w:type="pct"/>
            <w:vMerge w:val="continue"/>
            <w:noWrap w:val="0"/>
            <w:vAlign w:val="center"/>
          </w:tcPr>
          <w:p w14:paraId="2C598C9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067B20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F4C1C3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3B0EFA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746BBC7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7FA9630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处四千元以上六千元以下罚款。</w:t>
            </w:r>
          </w:p>
        </w:tc>
        <w:tc>
          <w:tcPr>
            <w:tcW w:w="311" w:type="pct"/>
            <w:noWrap/>
            <w:vAlign w:val="center"/>
          </w:tcPr>
          <w:p w14:paraId="46B162F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C2A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26D400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D9D95E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67D32E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4ED36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2C87A3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经营者将在流通过程中获得的机关、企（事）业单位及个人信息用于与旧电器电子产品流通活动无关的领域，流通信息涉及涉密信息，此信息流通超过100人次</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3BC51DA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处六千元以上一万元以下罚款。</w:t>
            </w:r>
          </w:p>
        </w:tc>
        <w:tc>
          <w:tcPr>
            <w:tcW w:w="311" w:type="pct"/>
            <w:noWrap/>
            <w:vAlign w:val="center"/>
          </w:tcPr>
          <w:p w14:paraId="2C2CEBC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B2B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63F9BE9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65</w:t>
            </w:r>
          </w:p>
        </w:tc>
        <w:tc>
          <w:tcPr>
            <w:tcW w:w="598" w:type="pct"/>
            <w:vMerge w:val="restart"/>
            <w:noWrap w:val="0"/>
            <w:vAlign w:val="center"/>
          </w:tcPr>
          <w:p w14:paraId="5B0FEB5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对旧电器电子产品市场未建立旧电器电子经营者档案的行政处罚（2640）</w:t>
            </w:r>
          </w:p>
        </w:tc>
        <w:tc>
          <w:tcPr>
            <w:tcW w:w="1412" w:type="pct"/>
            <w:vMerge w:val="restart"/>
            <w:noWrap w:val="0"/>
            <w:vAlign w:val="center"/>
          </w:tcPr>
          <w:p w14:paraId="115DC7C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《旧电器电子产品流通管理办法》第十五条  旧电器电子产品市场应当建立旧电器电子经营者档案，如实记录市场经营者身份信息和信用信息。</w:t>
            </w:r>
          </w:p>
          <w:p w14:paraId="6FC2EC4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xml:space="preserve">《旧电器电子产品流通管理办法》第十九条  经营者违反本办法第十五条规定的，由县级以上地方商务主管部门责令改正；逾期不改正的，可处二千元以上一万元以下罚款。  </w:t>
            </w:r>
          </w:p>
        </w:tc>
        <w:tc>
          <w:tcPr>
            <w:tcW w:w="200" w:type="pct"/>
            <w:shd w:val="clear" w:color="auto" w:fill="auto"/>
            <w:noWrap w:val="0"/>
            <w:vAlign w:val="center"/>
          </w:tcPr>
          <w:p w14:paraId="3782BE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6279E66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经营者及时补充建立了档案，如实补录了市场内所有经营者的身份信息和信用信息，没有造成不良影响，也不存在明显的风险</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07A7A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6E7127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B44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130147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70A3CB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4B9FEB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C24885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6632C6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属初次违法，经营者及时补充建立了档案，如实补录了市场内所有经营者的身份信息和信用信息，违法行为造成的影响较小且不涉及经济损失。</w:t>
            </w:r>
          </w:p>
        </w:tc>
        <w:tc>
          <w:tcPr>
            <w:tcW w:w="708" w:type="pct"/>
            <w:noWrap w:val="0"/>
            <w:vAlign w:val="center"/>
          </w:tcPr>
          <w:p w14:paraId="07782CC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D32A43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E65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D752E7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A19E72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3D47FA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443682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12E3F5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1.经营者及时补充建立了档案，如实补录了市场内全部经营者的身份信息和信用信息；</w:t>
            </w:r>
          </w:p>
          <w:p w14:paraId="056D883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p>
        </w:tc>
        <w:tc>
          <w:tcPr>
            <w:tcW w:w="708" w:type="pct"/>
            <w:noWrap w:val="0"/>
            <w:vAlign w:val="center"/>
          </w:tcPr>
          <w:p w14:paraId="488CE5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处二千元以下罚款。</w:t>
            </w:r>
          </w:p>
        </w:tc>
        <w:tc>
          <w:tcPr>
            <w:tcW w:w="311" w:type="pct"/>
            <w:noWrap/>
            <w:vAlign w:val="center"/>
          </w:tcPr>
          <w:p w14:paraId="635F81B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DC1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7" w:type="pct"/>
            <w:vMerge w:val="continue"/>
            <w:noWrap w:val="0"/>
            <w:vAlign w:val="center"/>
          </w:tcPr>
          <w:p w14:paraId="66F8299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020481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A3E76D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D6554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6CB4CE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1.经营者及时补充建立了档案，如实补录了市场内60%以上经营者的身份信息和信用信息；</w:t>
            </w:r>
          </w:p>
          <w:p w14:paraId="45B5866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70102B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1938E2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处二千元以上四千元以下罚款。</w:t>
            </w:r>
          </w:p>
        </w:tc>
        <w:tc>
          <w:tcPr>
            <w:tcW w:w="311" w:type="pct"/>
            <w:noWrap/>
            <w:vAlign w:val="center"/>
          </w:tcPr>
          <w:p w14:paraId="3240055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BCE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87" w:type="pct"/>
            <w:vMerge w:val="continue"/>
            <w:noWrap w:val="0"/>
            <w:vAlign w:val="center"/>
          </w:tcPr>
          <w:p w14:paraId="7E51773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9C129B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C5F4A7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608DC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39D3A96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1D01766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处四千元以上六千元以下罚款。</w:t>
            </w:r>
          </w:p>
        </w:tc>
        <w:tc>
          <w:tcPr>
            <w:tcW w:w="311" w:type="pct"/>
            <w:noWrap/>
            <w:vAlign w:val="center"/>
          </w:tcPr>
          <w:p w14:paraId="0C77641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30D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39790E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19496F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2DBDEE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EE753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2124918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旧电器电子产品市场对未设立销售台账有主观过错，如实补录的市场内经营者的身份信息和信用信息的比例低于50%</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03E000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处六千元以上一万元以下罚款。</w:t>
            </w:r>
          </w:p>
        </w:tc>
        <w:tc>
          <w:tcPr>
            <w:tcW w:w="311" w:type="pct"/>
            <w:noWrap/>
            <w:vAlign w:val="center"/>
          </w:tcPr>
          <w:p w14:paraId="13B200D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F45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2F38856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66</w:t>
            </w:r>
          </w:p>
        </w:tc>
        <w:tc>
          <w:tcPr>
            <w:tcW w:w="598" w:type="pct"/>
            <w:vMerge w:val="restart"/>
            <w:noWrap w:val="0"/>
            <w:vAlign w:val="center"/>
          </w:tcPr>
          <w:p w14:paraId="6BD33C5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对经营者未建立旧电器电子产品档案资料的行政处罚（2641）</w:t>
            </w:r>
          </w:p>
        </w:tc>
        <w:tc>
          <w:tcPr>
            <w:tcW w:w="1412" w:type="pct"/>
            <w:vMerge w:val="restart"/>
            <w:noWrap w:val="0"/>
            <w:vAlign w:val="center"/>
          </w:tcPr>
          <w:p w14:paraId="3825088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《旧电器电子产品流通管理办法》第八条   经营者应当建立旧电器电子产品档案资料。档案资料应当包括产品的收购登记信息，质量性能状况、主要部件的维修、翻新情况和后配件的商标、生产者信息等情况。</w:t>
            </w:r>
          </w:p>
          <w:p w14:paraId="1F784C5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xml:space="preserve">《旧电器电子产品流通管理办法》第十九条  经营者违反本办法第八条规定的，由县级以上地方商务主管部门责令改正；逾期不改正的，可处二千元以上一万元以下罚款。  </w:t>
            </w:r>
          </w:p>
        </w:tc>
        <w:tc>
          <w:tcPr>
            <w:tcW w:w="200" w:type="pct"/>
            <w:shd w:val="clear" w:color="auto" w:fill="auto"/>
            <w:noWrap w:val="0"/>
            <w:vAlign w:val="center"/>
          </w:tcPr>
          <w:p w14:paraId="397CC3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77778A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经营者及时建立了档案资料，档案资料信息补充如实且完整，档案内记录的产品不存在国家禁止收购和销售的产品，违法行为没有造成不良影响，也不存在明显的风险</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E15EC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5F1C51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E0E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57AE97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3FAC50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977A2D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C5698B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74D174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属初次违法，经营者及时建立了档案资料，档案资料信息补充如实且完整，档案内记录的产品不存在国家禁止收购和销售的产品，违法行为造成的影响较小且不涉及经济损失的。</w:t>
            </w:r>
          </w:p>
        </w:tc>
        <w:tc>
          <w:tcPr>
            <w:tcW w:w="708" w:type="pct"/>
            <w:noWrap w:val="0"/>
            <w:vAlign w:val="center"/>
          </w:tcPr>
          <w:p w14:paraId="77F174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722E5C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C5D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2A3B6E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95DDFC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F42F07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FBFB3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017A70B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1.经营者及时补充建立了档案资料，如实补录了全部信息资料；</w:t>
            </w:r>
          </w:p>
          <w:p w14:paraId="2863B9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p>
        </w:tc>
        <w:tc>
          <w:tcPr>
            <w:tcW w:w="708" w:type="pct"/>
            <w:noWrap w:val="0"/>
            <w:vAlign w:val="center"/>
          </w:tcPr>
          <w:p w14:paraId="63805A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处二千元以下罚款。</w:t>
            </w:r>
          </w:p>
        </w:tc>
        <w:tc>
          <w:tcPr>
            <w:tcW w:w="311" w:type="pct"/>
            <w:noWrap/>
            <w:vAlign w:val="center"/>
          </w:tcPr>
          <w:p w14:paraId="43A9376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948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155E94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87494B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D7C958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B5366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29F6790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1.经营者及时补充建立了档案资料，如实补录了60%以上的信息资料；</w:t>
            </w:r>
          </w:p>
          <w:p w14:paraId="537F4B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5C70B73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5AEB178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处二千元以上四千元以下罚款。</w:t>
            </w:r>
          </w:p>
        </w:tc>
        <w:tc>
          <w:tcPr>
            <w:tcW w:w="311" w:type="pct"/>
            <w:noWrap/>
            <w:vAlign w:val="center"/>
          </w:tcPr>
          <w:p w14:paraId="66B71B8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75C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87" w:type="pct"/>
            <w:vMerge w:val="continue"/>
            <w:noWrap w:val="0"/>
            <w:vAlign w:val="center"/>
          </w:tcPr>
          <w:p w14:paraId="3AA4F12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583821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DA4193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34A93A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5567472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7DC75E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处四千元以上六千元以下罚款。</w:t>
            </w:r>
          </w:p>
        </w:tc>
        <w:tc>
          <w:tcPr>
            <w:tcW w:w="311" w:type="pct"/>
            <w:noWrap/>
            <w:vAlign w:val="center"/>
          </w:tcPr>
          <w:p w14:paraId="14D82CD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73E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B62A11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4384EB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850235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AE249F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3582E85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经营者对未设立档案资料有主观过错，如实补录的信息资料比例低于50%</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2AF020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处六千元以上一万元以下罚款。</w:t>
            </w:r>
          </w:p>
        </w:tc>
        <w:tc>
          <w:tcPr>
            <w:tcW w:w="311" w:type="pct"/>
            <w:noWrap/>
            <w:vAlign w:val="center"/>
          </w:tcPr>
          <w:p w14:paraId="1AD0206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482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751382E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67</w:t>
            </w:r>
          </w:p>
        </w:tc>
        <w:tc>
          <w:tcPr>
            <w:tcW w:w="598" w:type="pct"/>
            <w:vMerge w:val="restart"/>
            <w:noWrap w:val="0"/>
            <w:vAlign w:val="center"/>
          </w:tcPr>
          <w:p w14:paraId="34D6894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对经营者收购旧电器电子产品未对收购产品进行登记的行政处罚（2642）</w:t>
            </w:r>
          </w:p>
        </w:tc>
        <w:tc>
          <w:tcPr>
            <w:tcW w:w="1412" w:type="pct"/>
            <w:vMerge w:val="restart"/>
            <w:noWrap w:val="0"/>
            <w:vAlign w:val="center"/>
          </w:tcPr>
          <w:p w14:paraId="054AADC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《旧电器电子产品流通管理办法》第七条   经营者收购旧电器电子产品时应当对收购产品进行登记。登记信息应包括旧电器电子产品的品名、商标、型号、出售人原始购买凭证或者出售人身份信息等。</w:t>
            </w:r>
          </w:p>
          <w:p w14:paraId="05AC4E8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xml:space="preserve">《旧电器电子产品流通管理办法》第十九条  经营者违反本办法第七条规定的，由县级以上地方商务主管部门责令改正；逾期不改正的，可处二千元以上一万元以下罚款。  </w:t>
            </w:r>
          </w:p>
        </w:tc>
        <w:tc>
          <w:tcPr>
            <w:tcW w:w="200" w:type="pct"/>
            <w:shd w:val="clear" w:color="auto" w:fill="auto"/>
            <w:noWrap w:val="0"/>
            <w:vAlign w:val="center"/>
          </w:tcPr>
          <w:p w14:paraId="4BC9A20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176C89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经营者及时如实、完整的补录了登记信息，登记信息中未发现国家禁止收购的产品，违法行为没有造成不良影响，也不存在明显的风险</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8BA514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C464E4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3BE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7C2E4F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4B5BCF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39E241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8CAD7E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0ED51C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属初次违法，经营者及时如实、完整的补录了登记信息，登记信息中未发现国家禁止收购的产品，违法行为造成的影响较小且不涉及经济损失。</w:t>
            </w:r>
          </w:p>
        </w:tc>
        <w:tc>
          <w:tcPr>
            <w:tcW w:w="708" w:type="pct"/>
            <w:noWrap w:val="0"/>
            <w:vAlign w:val="center"/>
          </w:tcPr>
          <w:p w14:paraId="528F66B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8BBDE1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0C8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81427D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ED4510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396B92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5E949C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61B995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1.经营者主动及时如实补录了全部登记信息；</w:t>
            </w:r>
          </w:p>
          <w:p w14:paraId="2548E0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3CB42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处二千元以下罚款。</w:t>
            </w:r>
          </w:p>
        </w:tc>
        <w:tc>
          <w:tcPr>
            <w:tcW w:w="311" w:type="pct"/>
            <w:noWrap/>
            <w:vAlign w:val="center"/>
          </w:tcPr>
          <w:p w14:paraId="4C11FB6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CB8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0ABE95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EA421D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1460EA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84278C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029AF9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1.经营者及时如实补录了登记信息，完整度达到60%以上的；</w:t>
            </w:r>
          </w:p>
          <w:p w14:paraId="2F37E0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02DACB5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3BAE0E5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处二千元以上四千元以下罚款。</w:t>
            </w:r>
          </w:p>
        </w:tc>
        <w:tc>
          <w:tcPr>
            <w:tcW w:w="311" w:type="pct"/>
            <w:noWrap/>
            <w:vAlign w:val="center"/>
          </w:tcPr>
          <w:p w14:paraId="105BFAC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E52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80E9F5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2EAC7B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03399F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4FCC6D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3274C56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36CDB4A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处四千元以上六千元以下罚款。</w:t>
            </w:r>
          </w:p>
        </w:tc>
        <w:tc>
          <w:tcPr>
            <w:tcW w:w="311" w:type="pct"/>
            <w:noWrap/>
            <w:vAlign w:val="center"/>
          </w:tcPr>
          <w:p w14:paraId="181674C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E31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45C251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ED5283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0BB94A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38FB0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586263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经营者对未</w:t>
            </w:r>
            <w:r>
              <w:rPr>
                <w:rFonts w:hint="default" w:ascii="Times New Roman" w:hAnsi="Times New Roman" w:eastAsia="仿宋" w:cs="Times New Roman"/>
                <w:i w:val="0"/>
                <w:iCs w:val="0"/>
                <w:color w:val="auto"/>
                <w:sz w:val="18"/>
                <w:szCs w:val="18"/>
                <w:highlight w:val="none"/>
                <w:u w:val="none"/>
                <w:lang w:val="en-US" w:eastAsia="zh-CN"/>
              </w:rPr>
              <w:t>登记</w:t>
            </w:r>
            <w:r>
              <w:rPr>
                <w:rFonts w:hint="default" w:ascii="Times New Roman" w:hAnsi="Times New Roman" w:eastAsia="仿宋" w:cs="Times New Roman"/>
                <w:i w:val="0"/>
                <w:iCs w:val="0"/>
                <w:color w:val="auto"/>
                <w:sz w:val="18"/>
                <w:szCs w:val="18"/>
                <w:highlight w:val="none"/>
                <w:u w:val="none"/>
              </w:rPr>
              <w:t>有主观过错，如实补录的信息资料比例低于50%的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72DA64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处六千元以上一万元以下罚款。</w:t>
            </w:r>
          </w:p>
        </w:tc>
        <w:tc>
          <w:tcPr>
            <w:tcW w:w="311" w:type="pct"/>
            <w:noWrap/>
            <w:vAlign w:val="center"/>
          </w:tcPr>
          <w:p w14:paraId="4110DC8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CCC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000" w:type="pct"/>
            <w:gridSpan w:val="7"/>
            <w:shd w:val="clear" w:color="auto" w:fill="auto"/>
            <w:noWrap w:val="0"/>
            <w:vAlign w:val="center"/>
          </w:tcPr>
          <w:p w14:paraId="66731A9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十三、对外劳务合作</w:t>
            </w:r>
          </w:p>
        </w:tc>
      </w:tr>
      <w:tr w14:paraId="602B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616064B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68</w:t>
            </w:r>
          </w:p>
        </w:tc>
        <w:tc>
          <w:tcPr>
            <w:tcW w:w="598" w:type="pct"/>
            <w:vMerge w:val="restart"/>
            <w:noWrap w:val="0"/>
            <w:vAlign w:val="center"/>
          </w:tcPr>
          <w:p w14:paraId="2BEE9F9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color w:val="auto"/>
                <w:sz w:val="18"/>
                <w:szCs w:val="18"/>
                <w:highlight w:val="none"/>
                <w:u w:val="none"/>
              </w:rPr>
              <w:t>对对外劳务合作经营企业不按规定缴纳或者补足备用金的行政处罚</w:t>
            </w:r>
            <w:r>
              <w:rPr>
                <w:rFonts w:hint="default" w:ascii="Times New Roman" w:hAnsi="Times New Roman" w:eastAsia="仿宋" w:cs="Times New Roman"/>
                <w:color w:val="auto"/>
                <w:sz w:val="18"/>
                <w:szCs w:val="18"/>
                <w:highlight w:val="none"/>
                <w:u w:val="none"/>
                <w:lang w:eastAsia="zh-CN"/>
              </w:rPr>
              <w:t>（</w:t>
            </w:r>
            <w:r>
              <w:rPr>
                <w:rFonts w:hint="default" w:ascii="Times New Roman" w:hAnsi="Times New Roman" w:eastAsia="仿宋" w:cs="Times New Roman"/>
                <w:color w:val="auto"/>
                <w:sz w:val="18"/>
                <w:szCs w:val="18"/>
                <w:highlight w:val="none"/>
                <w:u w:val="none"/>
                <w:lang w:val="en-US" w:eastAsia="zh-CN"/>
              </w:rPr>
              <w:t>2620</w:t>
            </w:r>
            <w:r>
              <w:rPr>
                <w:rFonts w:hint="default" w:ascii="Times New Roman" w:hAnsi="Times New Roman" w:eastAsia="仿宋" w:cs="Times New Roman"/>
                <w:color w:val="auto"/>
                <w:sz w:val="18"/>
                <w:szCs w:val="18"/>
                <w:highlight w:val="none"/>
                <w:u w:val="none"/>
                <w:lang w:eastAsia="zh-CN"/>
              </w:rPr>
              <w:t>）</w:t>
            </w:r>
          </w:p>
        </w:tc>
        <w:tc>
          <w:tcPr>
            <w:tcW w:w="1412" w:type="pct"/>
            <w:vMerge w:val="restart"/>
            <w:noWrap w:val="0"/>
            <w:vAlign w:val="center"/>
          </w:tcPr>
          <w:p w14:paraId="4AB302A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color w:val="auto"/>
                <w:sz w:val="18"/>
                <w:szCs w:val="18"/>
                <w:highlight w:val="none"/>
                <w:u w:val="none"/>
              </w:rPr>
            </w:pPr>
            <w:r>
              <w:rPr>
                <w:rFonts w:hint="default" w:ascii="Times New Roman" w:hAnsi="Times New Roman" w:eastAsia="仿宋" w:cs="Times New Roman"/>
                <w:color w:val="auto"/>
                <w:sz w:val="18"/>
                <w:szCs w:val="18"/>
                <w:highlight w:val="none"/>
                <w:u w:val="none"/>
              </w:rPr>
              <w:t>《对外劳务合作管理条例》第四十一条：对外劳务合作企业未依照本条例规定缴存或者补足备用金的，由商务主管部门责令改正；拒不改正的，吊销其对外劳务合作经营资格证书。</w:t>
            </w:r>
          </w:p>
          <w:p w14:paraId="175C7A0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《对外劳务合作风险处置备用金管理办法(试行)》(2017修订) 第二十一条：对外劳务合作企业未依据《对外劳务合作管理条例》和本办法规定缴存或者补足备用金的，商务主管部门责令其在备用金应缴存或补足之日起一个月内改正；拒不改正的，吊销其对外劳务合作经营资格证书。</w:t>
            </w:r>
          </w:p>
        </w:tc>
        <w:tc>
          <w:tcPr>
            <w:tcW w:w="200" w:type="pct"/>
            <w:noWrap w:val="0"/>
            <w:vAlign w:val="center"/>
          </w:tcPr>
          <w:p w14:paraId="55BBA4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2BC794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未缴纳或者补足备用金比例低于5%，责令整改后未及时改正有正当理由，且未造成危害后果；</w:t>
            </w:r>
          </w:p>
        </w:tc>
        <w:tc>
          <w:tcPr>
            <w:tcW w:w="708" w:type="pct"/>
            <w:noWrap w:val="0"/>
            <w:vAlign w:val="center"/>
          </w:tcPr>
          <w:p w14:paraId="14B391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EB4F8C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970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A8B2D4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70DEA8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FA7887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4551FA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5CF0B36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属初次违法，未缴纳或者补足备用金比例低于10%，责令整改后未及时改正有正当理由，且未达到《对外劳务合作管理条例》第十条规定的备用金支付条件。</w:t>
            </w:r>
          </w:p>
        </w:tc>
        <w:tc>
          <w:tcPr>
            <w:tcW w:w="708" w:type="pct"/>
            <w:noWrap w:val="0"/>
            <w:vAlign w:val="center"/>
          </w:tcPr>
          <w:p w14:paraId="76CBE7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44C606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776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446EA05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69</w:t>
            </w:r>
          </w:p>
        </w:tc>
        <w:tc>
          <w:tcPr>
            <w:tcW w:w="598" w:type="pct"/>
            <w:vMerge w:val="restart"/>
            <w:noWrap w:val="0"/>
            <w:vAlign w:val="center"/>
          </w:tcPr>
          <w:p w14:paraId="75B6D7E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对以商务、旅游、留学等名义组织劳务人员赴国外工作、允许其他单位或者个人以本企业的名义组织劳务人员赴国外工作、组织劳务人员赴国外从事与赌博、色情活动相关的行政处罚（2643）</w:t>
            </w:r>
          </w:p>
        </w:tc>
        <w:tc>
          <w:tcPr>
            <w:tcW w:w="1412" w:type="pct"/>
            <w:vMerge w:val="restart"/>
            <w:noWrap w:val="0"/>
            <w:vAlign w:val="center"/>
          </w:tcPr>
          <w:p w14:paraId="2F0AEC8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color w:val="auto"/>
                <w:sz w:val="18"/>
                <w:szCs w:val="18"/>
                <w:highlight w:val="none"/>
                <w:u w:val="none"/>
              </w:rPr>
            </w:pPr>
            <w:r>
              <w:rPr>
                <w:rFonts w:hint="default" w:ascii="Times New Roman" w:hAnsi="Times New Roman" w:eastAsia="仿宋" w:cs="Times New Roman"/>
                <w:color w:val="auto"/>
                <w:sz w:val="18"/>
                <w:szCs w:val="18"/>
                <w:highlight w:val="none"/>
                <w:u w:val="none"/>
              </w:rPr>
              <w:t>《对外劳务合作管理条例》（国务院令第620号）第四十条 对外劳务合作企业有下列情形之一的，由商务主管部门吊销其对外劳务合作经营资格证书，有违法所得的予以没收：</w:t>
            </w:r>
          </w:p>
          <w:p w14:paraId="0CD9A02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color w:val="auto"/>
                <w:sz w:val="18"/>
                <w:szCs w:val="18"/>
                <w:highlight w:val="none"/>
                <w:u w:val="none"/>
              </w:rPr>
            </w:pPr>
            <w:r>
              <w:rPr>
                <w:rFonts w:hint="default" w:ascii="Times New Roman" w:hAnsi="Times New Roman" w:eastAsia="仿宋" w:cs="Times New Roman"/>
                <w:color w:val="auto"/>
                <w:sz w:val="18"/>
                <w:szCs w:val="18"/>
                <w:highlight w:val="none"/>
                <w:u w:val="none"/>
              </w:rPr>
              <w:t>（一）以商务、旅游、留学等名义组织劳务人员赴国外工作；</w:t>
            </w:r>
          </w:p>
          <w:p w14:paraId="6F5888C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color w:val="auto"/>
                <w:sz w:val="18"/>
                <w:szCs w:val="18"/>
                <w:highlight w:val="none"/>
                <w:u w:val="none"/>
              </w:rPr>
            </w:pPr>
            <w:r>
              <w:rPr>
                <w:rFonts w:hint="default" w:ascii="Times New Roman" w:hAnsi="Times New Roman" w:eastAsia="仿宋" w:cs="Times New Roman"/>
                <w:color w:val="auto"/>
                <w:sz w:val="18"/>
                <w:szCs w:val="18"/>
                <w:highlight w:val="none"/>
                <w:u w:val="none"/>
              </w:rPr>
              <w:t>（二）允许其他单位或者个人以本企业的名义组织劳务人员赴国外工作；</w:t>
            </w:r>
          </w:p>
          <w:p w14:paraId="0988658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（三）组织劳务人员赴国外从事与赌博、色情活动相关的工作。</w:t>
            </w:r>
          </w:p>
        </w:tc>
        <w:tc>
          <w:tcPr>
            <w:tcW w:w="200" w:type="pct"/>
            <w:noWrap w:val="0"/>
            <w:vAlign w:val="center"/>
          </w:tcPr>
          <w:p w14:paraId="44F57B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635506A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未开展对外劳务合作经营，能够积极配合调查，立即停止违法行为，主动补办各类手续；</w:t>
            </w:r>
          </w:p>
        </w:tc>
        <w:tc>
          <w:tcPr>
            <w:tcW w:w="708" w:type="pct"/>
            <w:noWrap w:val="0"/>
            <w:vAlign w:val="center"/>
          </w:tcPr>
          <w:p w14:paraId="5CD73E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FF4968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A16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33AA1C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A3C52A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A0D7A3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8F8D8E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2330BA6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属初次违法且</w:t>
            </w:r>
            <w:r>
              <w:rPr>
                <w:rFonts w:hint="default" w:ascii="Times New Roman" w:hAnsi="Times New Roman" w:eastAsia="仿宋" w:cs="Times New Roman"/>
                <w:color w:val="auto"/>
                <w:sz w:val="18"/>
                <w:szCs w:val="18"/>
                <w:highlight w:val="none"/>
                <w:u w:val="none"/>
                <w:lang w:val="en-US" w:eastAsia="zh-CN"/>
              </w:rPr>
              <w:t>危害后果轻微</w:t>
            </w:r>
            <w:r>
              <w:rPr>
                <w:rFonts w:hint="default" w:ascii="Times New Roman" w:hAnsi="Times New Roman" w:eastAsia="仿宋" w:cs="Times New Roman"/>
                <w:color w:val="auto"/>
                <w:sz w:val="18"/>
                <w:szCs w:val="18"/>
                <w:highlight w:val="none"/>
                <w:u w:val="none"/>
              </w:rPr>
              <w:t>，能够积极配合调查并主动进行纠正。</w:t>
            </w:r>
          </w:p>
        </w:tc>
        <w:tc>
          <w:tcPr>
            <w:tcW w:w="708" w:type="pct"/>
            <w:noWrap w:val="0"/>
            <w:vAlign w:val="center"/>
          </w:tcPr>
          <w:p w14:paraId="0F0956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C5246B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E71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77F835B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70</w:t>
            </w:r>
          </w:p>
        </w:tc>
        <w:tc>
          <w:tcPr>
            <w:tcW w:w="598" w:type="pct"/>
            <w:vMerge w:val="restart"/>
            <w:noWrap w:val="0"/>
            <w:vAlign w:val="center"/>
          </w:tcPr>
          <w:p w14:paraId="64C6EFD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对未安排劳务人员接受培训，组织劳务人员赴国外工作、未按规定为劳务人员购买在国外工作期间的人身意外伤害保险、未按规定安排随行管理人员的行政处罚（2644 ）</w:t>
            </w:r>
          </w:p>
        </w:tc>
        <w:tc>
          <w:tcPr>
            <w:tcW w:w="1412" w:type="pct"/>
            <w:vMerge w:val="restart"/>
            <w:noWrap w:val="0"/>
            <w:vAlign w:val="center"/>
          </w:tcPr>
          <w:p w14:paraId="1A3640D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《对外劳务合作管理条例》（国务院令第620号）第四十二条 对外劳务合作企业有下列情形之一的，由商务主管部门责令改正；拒不改正的，处5万元以上10万元以下的罚款，并对其主要负责人处1万元以上3万元以下的罚款：</w:t>
            </w:r>
          </w:p>
          <w:p w14:paraId="1788C35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（一）未安排劳务人员接受培训，组织劳务人员赴国外工作；</w:t>
            </w:r>
          </w:p>
          <w:p w14:paraId="54AFBEA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（二）未依照本条例规定为劳务人员购买在国外工作期间的人身意外伤害保险；</w:t>
            </w:r>
          </w:p>
          <w:p w14:paraId="3E39DCE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（三）未依照本条例规定安排随行管理人员。</w:t>
            </w:r>
          </w:p>
        </w:tc>
        <w:tc>
          <w:tcPr>
            <w:tcW w:w="200" w:type="pct"/>
            <w:noWrap w:val="0"/>
            <w:vAlign w:val="center"/>
          </w:tcPr>
          <w:p w14:paraId="17E674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4A66CD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违法行为轻微，能够积极配合调查并主动完善措施，未造成损失</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1FF279A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73DE85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6C5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 w:type="pct"/>
            <w:vMerge w:val="continue"/>
            <w:noWrap w:val="0"/>
            <w:vAlign w:val="center"/>
          </w:tcPr>
          <w:p w14:paraId="4E914AD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26C7D7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187CE1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F7AB20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605F7E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w:t>
            </w:r>
            <w:r>
              <w:rPr>
                <w:rFonts w:hint="default" w:ascii="Times New Roman" w:hAnsi="Times New Roman" w:eastAsia="仿宋" w:cs="Times New Roman"/>
                <w:color w:val="auto"/>
                <w:sz w:val="18"/>
                <w:szCs w:val="18"/>
                <w:highlight w:val="none"/>
                <w:u w:val="none"/>
              </w:rPr>
              <w:t>且</w:t>
            </w:r>
            <w:r>
              <w:rPr>
                <w:rFonts w:hint="default" w:ascii="Times New Roman" w:hAnsi="Times New Roman" w:eastAsia="仿宋" w:cs="Times New Roman"/>
                <w:color w:val="auto"/>
                <w:sz w:val="18"/>
                <w:szCs w:val="18"/>
                <w:highlight w:val="none"/>
                <w:u w:val="none"/>
                <w:lang w:val="en-US" w:eastAsia="zh-CN"/>
              </w:rPr>
              <w:t>危害后果轻微</w:t>
            </w:r>
            <w:r>
              <w:rPr>
                <w:rFonts w:hint="default" w:ascii="Times New Roman" w:hAnsi="Times New Roman" w:eastAsia="仿宋" w:cs="Times New Roman"/>
                <w:i w:val="0"/>
                <w:iCs w:val="0"/>
                <w:color w:val="auto"/>
                <w:sz w:val="18"/>
                <w:szCs w:val="18"/>
                <w:highlight w:val="none"/>
                <w:u w:val="none"/>
              </w:rPr>
              <w:t>，能够积极配合调查并主动进行纠正。</w:t>
            </w:r>
          </w:p>
        </w:tc>
        <w:tc>
          <w:tcPr>
            <w:tcW w:w="708" w:type="pct"/>
            <w:noWrap w:val="0"/>
            <w:vAlign w:val="center"/>
          </w:tcPr>
          <w:p w14:paraId="3A6974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210A54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C42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87" w:type="pct"/>
            <w:vMerge w:val="continue"/>
            <w:noWrap w:val="0"/>
            <w:vAlign w:val="center"/>
          </w:tcPr>
          <w:p w14:paraId="70E25BB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09D36A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5C364A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AEABB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3E3F28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1.能够及时纠正存在的问题，造成的社会影响较小，对外派劳务人员造成的损失较小，主动消除相关不良影响或弥补受害人损失；</w:t>
            </w:r>
          </w:p>
          <w:p w14:paraId="79BF94D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83163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处5万元以下的罚款，并对其主要负责人处1万元以下的罚款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7F90515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C1F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4B4E03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5CA1FB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2D053A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D51DEA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7A04ED8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1.能够主动降低不良影响，在限期内减轻劳务人员损失；</w:t>
            </w:r>
          </w:p>
          <w:p w14:paraId="67FEA3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rPr>
              <w:t>2.</w:t>
            </w:r>
            <w:r>
              <w:rPr>
                <w:rFonts w:hint="default" w:ascii="Times New Roman" w:hAnsi="Times New Roman" w:eastAsia="仿宋" w:cs="Times New Roman"/>
                <w:i w:val="0"/>
                <w:iCs w:val="0"/>
                <w:color w:val="auto"/>
                <w:sz w:val="18"/>
                <w:szCs w:val="18"/>
                <w:highlight w:val="none"/>
                <w:u w:val="none"/>
                <w:lang w:val="en-US" w:eastAsia="zh-CN"/>
              </w:rPr>
              <w:t>涉及劳务人员10人以下的；</w:t>
            </w:r>
          </w:p>
          <w:p w14:paraId="3087321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积极配合商务部门调查并主动提供证据材料；</w:t>
            </w:r>
          </w:p>
          <w:p w14:paraId="64FF15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4</w:t>
            </w:r>
            <w:r>
              <w:rPr>
                <w:rFonts w:hint="default" w:ascii="Times New Roman" w:hAnsi="Times New Roman" w:eastAsia="仿宋" w:cs="Times New Roman"/>
                <w:i w:val="0"/>
                <w:iCs w:val="0"/>
                <w:color w:val="auto"/>
                <w:sz w:val="18"/>
                <w:szCs w:val="18"/>
                <w:highlight w:val="none"/>
                <w:u w:val="none"/>
              </w:rPr>
              <w:t>.在共同违法行为中起次要或者辅助作用。</w:t>
            </w:r>
          </w:p>
        </w:tc>
        <w:tc>
          <w:tcPr>
            <w:tcW w:w="708" w:type="pct"/>
            <w:noWrap w:val="0"/>
            <w:vAlign w:val="center"/>
          </w:tcPr>
          <w:p w14:paraId="2C7BB6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处5万元以上6.5万元以下，并对主要负责人处1万元以上1.6万元以下的罚款。</w:t>
            </w:r>
          </w:p>
        </w:tc>
        <w:tc>
          <w:tcPr>
            <w:tcW w:w="311" w:type="pct"/>
            <w:noWrap/>
            <w:vAlign w:val="center"/>
          </w:tcPr>
          <w:p w14:paraId="331981E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D45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06EBB7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CA4EB0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F71CEE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4549EF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543E581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30DFD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处6.5万元以上8.5万元以下，并对主要负责人处1.6万元以上2.4万元以下的罚款。</w:t>
            </w:r>
          </w:p>
        </w:tc>
        <w:tc>
          <w:tcPr>
            <w:tcW w:w="311" w:type="pct"/>
            <w:noWrap/>
            <w:vAlign w:val="center"/>
          </w:tcPr>
          <w:p w14:paraId="18F3251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DAC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04E8AE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340521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CAB184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22C72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5DA30A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1.涉及劳务人员50人以上的；</w:t>
            </w:r>
          </w:p>
          <w:p w14:paraId="48CC6E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多次违法，由商务主管部门责令改正，拒不改正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E7274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处8.5万元以上10万元以下，并对主要负责人处2.4万元以3万元以下的罚款。</w:t>
            </w:r>
          </w:p>
        </w:tc>
        <w:tc>
          <w:tcPr>
            <w:tcW w:w="311" w:type="pct"/>
            <w:noWrap/>
            <w:vAlign w:val="center"/>
          </w:tcPr>
          <w:p w14:paraId="13E50E0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8A0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0F4E60D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71</w:t>
            </w:r>
          </w:p>
        </w:tc>
        <w:tc>
          <w:tcPr>
            <w:tcW w:w="598" w:type="pct"/>
            <w:vMerge w:val="restart"/>
            <w:noWrap w:val="0"/>
            <w:vAlign w:val="center"/>
          </w:tcPr>
          <w:p w14:paraId="0D8CC12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对未依法订立劳务合作合同，组织劳务人员赴国外工作及在国外发生突发事件时不及时处理、停止开展对外劳务合作，未对其派出的尚在国外工作的劳务人员作出安排的行政处罚（2645）</w:t>
            </w:r>
          </w:p>
        </w:tc>
        <w:tc>
          <w:tcPr>
            <w:tcW w:w="1412" w:type="pct"/>
            <w:vMerge w:val="restart"/>
            <w:noWrap w:val="0"/>
            <w:vAlign w:val="center"/>
          </w:tcPr>
          <w:p w14:paraId="3F81BC0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《对外劳务合作管理条例》（国务院令第620号） 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p>
          <w:p w14:paraId="0215F7C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（一）未与国外雇主订立劳务合作合同，组织劳务人员赴国外工作；</w:t>
            </w:r>
          </w:p>
          <w:p w14:paraId="58452C7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（二）未依照本条例规定与劳务人员订立服务合同或者劳动合同，组织劳务人员赴国外工作；</w:t>
            </w:r>
          </w:p>
          <w:p w14:paraId="757F883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（三）违反本条例规定，与未经批准的国外雇主或者与国外的个人订立劳务合作合同，组织劳务人员赴国外工作；</w:t>
            </w:r>
          </w:p>
          <w:p w14:paraId="4E5C3C9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（四）与劳务人员订立服务合同或者劳动合同，隐瞒有关信息或者提供虚假信息；</w:t>
            </w:r>
          </w:p>
          <w:p w14:paraId="08F34BA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（五）在国外发生突发事件时不及时处理；</w:t>
            </w:r>
          </w:p>
          <w:p w14:paraId="5E35C4F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（六）停止开展对外劳务合作，未对其派出的尚在国外工作的劳务人员作出安排。</w:t>
            </w:r>
          </w:p>
          <w:p w14:paraId="453809A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有前款第四项规定情形，构成犯罪的，依法追究刑事责任。</w:t>
            </w:r>
          </w:p>
        </w:tc>
        <w:tc>
          <w:tcPr>
            <w:tcW w:w="200" w:type="pct"/>
            <w:shd w:val="clear" w:color="auto" w:fill="auto"/>
            <w:noWrap w:val="0"/>
            <w:vAlign w:val="center"/>
          </w:tcPr>
          <w:p w14:paraId="1AF746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1D0F52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违法行为轻微，未产生危害后果，能够积极配合调查</w:t>
            </w:r>
            <w:r>
              <w:rPr>
                <w:rFonts w:hint="default" w:ascii="Times New Roman" w:hAnsi="Times New Roman" w:eastAsia="仿宋" w:cs="Times New Roman"/>
                <w:i w:val="0"/>
                <w:iCs w:val="0"/>
                <w:color w:val="auto"/>
                <w:sz w:val="18"/>
                <w:szCs w:val="18"/>
                <w:highlight w:val="none"/>
                <w:u w:val="none"/>
                <w:lang w:val="en-US" w:eastAsia="zh-CN"/>
              </w:rPr>
              <w:t>并</w:t>
            </w:r>
            <w:r>
              <w:rPr>
                <w:rFonts w:hint="default" w:ascii="Times New Roman" w:hAnsi="Times New Roman" w:eastAsia="仿宋" w:cs="Times New Roman"/>
                <w:i w:val="0"/>
                <w:iCs w:val="0"/>
                <w:color w:val="auto"/>
                <w:sz w:val="18"/>
                <w:szCs w:val="18"/>
                <w:highlight w:val="none"/>
                <w:u w:val="none"/>
              </w:rPr>
              <w:t>主动给予纠正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357A9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ECC2ED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21A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 w:type="pct"/>
            <w:vMerge w:val="continue"/>
            <w:noWrap w:val="0"/>
            <w:vAlign w:val="center"/>
          </w:tcPr>
          <w:p w14:paraId="4D799B4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63583B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E1AE79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D9D47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52A5E4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w:t>
            </w:r>
            <w:r>
              <w:rPr>
                <w:rFonts w:hint="default" w:ascii="Times New Roman" w:hAnsi="Times New Roman" w:eastAsia="仿宋" w:cs="Times New Roman"/>
                <w:color w:val="auto"/>
                <w:sz w:val="18"/>
                <w:szCs w:val="18"/>
                <w:highlight w:val="none"/>
                <w:u w:val="none"/>
              </w:rPr>
              <w:t>且</w:t>
            </w:r>
            <w:r>
              <w:rPr>
                <w:rFonts w:hint="default" w:ascii="Times New Roman" w:hAnsi="Times New Roman" w:eastAsia="仿宋" w:cs="Times New Roman"/>
                <w:color w:val="auto"/>
                <w:sz w:val="18"/>
                <w:szCs w:val="18"/>
                <w:highlight w:val="none"/>
                <w:u w:val="none"/>
                <w:lang w:val="en-US" w:eastAsia="zh-CN"/>
              </w:rPr>
              <w:t>危害后果轻微</w:t>
            </w:r>
            <w:r>
              <w:rPr>
                <w:rFonts w:hint="default" w:ascii="Times New Roman" w:hAnsi="Times New Roman" w:eastAsia="仿宋" w:cs="Times New Roman"/>
                <w:i w:val="0"/>
                <w:iCs w:val="0"/>
                <w:color w:val="auto"/>
                <w:sz w:val="18"/>
                <w:szCs w:val="18"/>
                <w:highlight w:val="none"/>
                <w:u w:val="none"/>
              </w:rPr>
              <w:t>，能够积极配合调查并主动进行纠正。</w:t>
            </w:r>
          </w:p>
        </w:tc>
        <w:tc>
          <w:tcPr>
            <w:tcW w:w="708" w:type="pct"/>
            <w:noWrap w:val="0"/>
            <w:vAlign w:val="center"/>
          </w:tcPr>
          <w:p w14:paraId="24DE54E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6266DE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C39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9904D8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96EC51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433781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98E71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00240E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1.能够及时纠正存在的问题，造成的社会影响较小，对外派劳务人员造成的损失较小，主动消除相关不良影响或弥补受害人损失；</w:t>
            </w:r>
          </w:p>
          <w:p w14:paraId="14A1A5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p>
        </w:tc>
        <w:tc>
          <w:tcPr>
            <w:tcW w:w="708" w:type="pct"/>
            <w:noWrap w:val="0"/>
            <w:vAlign w:val="center"/>
          </w:tcPr>
          <w:p w14:paraId="3882778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处10万元以下的罚款，并对其主要负责人处2万元以下的罚款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6883083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98D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87" w:type="pct"/>
            <w:vMerge w:val="continue"/>
            <w:noWrap w:val="0"/>
            <w:vAlign w:val="center"/>
          </w:tcPr>
          <w:p w14:paraId="6642DCE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95A3B4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B45491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8A06D8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03E58A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1.能够主动降低不良影响，在限期内减轻劳务人员损失；</w:t>
            </w:r>
          </w:p>
          <w:p w14:paraId="1F2C661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4F2642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0CBBFD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处10万元以上13万元以下，并对主要负责人处2万元以上3万元以下的罚款。</w:t>
            </w:r>
          </w:p>
        </w:tc>
        <w:tc>
          <w:tcPr>
            <w:tcW w:w="311" w:type="pct"/>
            <w:noWrap/>
            <w:vAlign w:val="center"/>
          </w:tcPr>
          <w:p w14:paraId="58F74AC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A15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B459B3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A64ED7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E13EFB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5573D2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3CE9F1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8725A5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处13万元以上16万元以下，并对主要负责人处3万元以上4万元以下的罚款。</w:t>
            </w:r>
          </w:p>
        </w:tc>
        <w:tc>
          <w:tcPr>
            <w:tcW w:w="311" w:type="pct"/>
            <w:noWrap/>
            <w:vAlign w:val="center"/>
          </w:tcPr>
          <w:p w14:paraId="28CDF36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860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0AF2BC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759D93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DF24FF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CD328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2461505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多次违法，或在国外引起重大劳务纠纷、突发事</w:t>
            </w:r>
          </w:p>
          <w:p w14:paraId="2AEAB2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件或者造成其他严重后果的。</w:t>
            </w:r>
          </w:p>
        </w:tc>
        <w:tc>
          <w:tcPr>
            <w:tcW w:w="708" w:type="pct"/>
            <w:noWrap w:val="0"/>
            <w:vAlign w:val="center"/>
          </w:tcPr>
          <w:p w14:paraId="27FF379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处16万元以上20万元以下，并对主要负责人处4万元以上5万元以下的罚款。在国外引起重大劳务纠纷、突发事件或者造成其他严重后果的，吊销其对外劳务合作经营资格证书。</w:t>
            </w:r>
          </w:p>
        </w:tc>
        <w:tc>
          <w:tcPr>
            <w:tcW w:w="311" w:type="pct"/>
            <w:noWrap/>
            <w:vAlign w:val="center"/>
          </w:tcPr>
          <w:p w14:paraId="2642A97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F95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58D1F85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72</w:t>
            </w:r>
          </w:p>
        </w:tc>
        <w:tc>
          <w:tcPr>
            <w:tcW w:w="598" w:type="pct"/>
            <w:vMerge w:val="restart"/>
            <w:noWrap w:val="0"/>
            <w:vAlign w:val="center"/>
          </w:tcPr>
          <w:p w14:paraId="044E5AE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对对外劳务合作经营企业未依法履行备案义务的行政处罚（2646）</w:t>
            </w:r>
          </w:p>
        </w:tc>
        <w:tc>
          <w:tcPr>
            <w:tcW w:w="1412" w:type="pct"/>
            <w:vMerge w:val="restart"/>
            <w:noWrap w:val="0"/>
            <w:vAlign w:val="center"/>
          </w:tcPr>
          <w:p w14:paraId="50F7F2F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《对外劳务合作管理条例》（国务院令第620号） 第四十五条 对外劳务合作企业有下列情形之一的，由商务主管部门责令改正；拒不改正的，处1万元以上2万元以下的罚款，并对其主要负责人处2000元以上5000元以下的罚款：</w:t>
            </w:r>
          </w:p>
          <w:p w14:paraId="2C083D7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（一）未将服务合同或者劳动合同、劳务合作合同副本以及劳务人员名单报商务主管部门备案；</w:t>
            </w:r>
          </w:p>
          <w:p w14:paraId="0218703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（二）组织劳务人员出境后，未将有关情况向中国驻用工项目所在国使馆、领馆报告，或者未依照本条例规定将随行管理人员名单报负责审批的商务主管部门备案；</w:t>
            </w:r>
          </w:p>
          <w:p w14:paraId="1F24E5F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（三）未制定突发事件应急预案；</w:t>
            </w:r>
          </w:p>
          <w:p w14:paraId="6790094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（四）停止开展对外劳务合作，未将其对劳务人员的安排方案报商务主管部门备案。</w:t>
            </w:r>
          </w:p>
          <w:p w14:paraId="1B292AD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c>
          <w:tcPr>
            <w:tcW w:w="200" w:type="pct"/>
            <w:noWrap w:val="0"/>
            <w:vAlign w:val="center"/>
          </w:tcPr>
          <w:p w14:paraId="78AB2C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4FAC6E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违法行为轻微，未产生危害后果，能够积极配合调查主动给予纠正，及时完善资料主动到商务主管部门备案</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F5276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D9BE32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F04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9C5001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80EE0C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300E3F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42B64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6379BD5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w:t>
            </w:r>
            <w:r>
              <w:rPr>
                <w:rFonts w:hint="default" w:ascii="Times New Roman" w:hAnsi="Times New Roman" w:eastAsia="仿宋" w:cs="Times New Roman"/>
                <w:color w:val="auto"/>
                <w:sz w:val="18"/>
                <w:szCs w:val="18"/>
                <w:highlight w:val="none"/>
                <w:u w:val="none"/>
              </w:rPr>
              <w:t>且</w:t>
            </w:r>
            <w:r>
              <w:rPr>
                <w:rFonts w:hint="default" w:ascii="Times New Roman" w:hAnsi="Times New Roman" w:eastAsia="仿宋" w:cs="Times New Roman"/>
                <w:color w:val="auto"/>
                <w:sz w:val="18"/>
                <w:szCs w:val="18"/>
                <w:highlight w:val="none"/>
                <w:u w:val="none"/>
                <w:lang w:val="en-US" w:eastAsia="zh-CN"/>
              </w:rPr>
              <w:t>危害后果轻微</w:t>
            </w:r>
            <w:r>
              <w:rPr>
                <w:rFonts w:hint="default" w:ascii="Times New Roman" w:hAnsi="Times New Roman" w:eastAsia="仿宋" w:cs="Times New Roman"/>
                <w:i w:val="0"/>
                <w:iCs w:val="0"/>
                <w:color w:val="auto"/>
                <w:sz w:val="18"/>
                <w:szCs w:val="18"/>
                <w:highlight w:val="none"/>
                <w:u w:val="none"/>
              </w:rPr>
              <w:t>，能够积极配合调查并主动进行纠正。</w:t>
            </w:r>
          </w:p>
        </w:tc>
        <w:tc>
          <w:tcPr>
            <w:tcW w:w="708" w:type="pct"/>
            <w:noWrap w:val="0"/>
            <w:vAlign w:val="center"/>
          </w:tcPr>
          <w:p w14:paraId="1F0BB65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067298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C23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83F31E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B4B521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C33915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012A0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7FD7F7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1.能够及时纠正存在的问题，造成的社会影响较小，对外派劳务人员造成的损失较小，主动消除相关不良影响或弥补受害人损失；</w:t>
            </w:r>
          </w:p>
          <w:p w14:paraId="437C00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394428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处1万元以下的罚款，并对其主要负责人处2000元以下的罚款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41D3DE7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111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8A2E0C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9FFA17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BE0F09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A41E4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15D12B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1.能够主动降低不良影响，在限期内减轻相关损失；</w:t>
            </w:r>
          </w:p>
          <w:p w14:paraId="079085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031DAD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3372B6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处1万以上1.3万以下罚款，并对主要负责人处2000元以上3000元以下罚款。</w:t>
            </w:r>
          </w:p>
        </w:tc>
        <w:tc>
          <w:tcPr>
            <w:tcW w:w="311" w:type="pct"/>
            <w:noWrap/>
            <w:vAlign w:val="center"/>
          </w:tcPr>
          <w:p w14:paraId="38A8C8F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C88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A81242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E27D34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DF457A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6DA81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020DABA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84D8E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处1.3万以上1.6万以下罚款，并对主要负责人处3000元以上4000元以下罚款。</w:t>
            </w:r>
          </w:p>
        </w:tc>
        <w:tc>
          <w:tcPr>
            <w:tcW w:w="311" w:type="pct"/>
            <w:noWrap/>
            <w:vAlign w:val="center"/>
          </w:tcPr>
          <w:p w14:paraId="0264499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226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D734D7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7CDE1F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29E24D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5DB5D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15BD9D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拒不改正，造成严重后果或社会影响，或对外派劳务人员造成严重损失。</w:t>
            </w:r>
          </w:p>
        </w:tc>
        <w:tc>
          <w:tcPr>
            <w:tcW w:w="708" w:type="pct"/>
            <w:noWrap w:val="0"/>
            <w:vAlign w:val="center"/>
          </w:tcPr>
          <w:p w14:paraId="3A32333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处1.6万以上2万以下罚款，并对主要负责人处4000元以上5000元以下罚款。</w:t>
            </w:r>
          </w:p>
        </w:tc>
        <w:tc>
          <w:tcPr>
            <w:tcW w:w="311" w:type="pct"/>
            <w:noWrap/>
            <w:vAlign w:val="center"/>
          </w:tcPr>
          <w:p w14:paraId="702311F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B68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000" w:type="pct"/>
            <w:gridSpan w:val="7"/>
            <w:shd w:val="clear" w:color="auto" w:fill="auto"/>
            <w:noWrap w:val="0"/>
            <w:vAlign w:val="center"/>
          </w:tcPr>
          <w:p w14:paraId="156FFE3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十四、餐饮业经营管理</w:t>
            </w:r>
          </w:p>
        </w:tc>
      </w:tr>
      <w:tr w14:paraId="7043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5870955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73</w:t>
            </w:r>
          </w:p>
        </w:tc>
        <w:tc>
          <w:tcPr>
            <w:tcW w:w="598" w:type="pct"/>
            <w:vMerge w:val="restart"/>
            <w:noWrap w:val="0"/>
            <w:vAlign w:val="center"/>
          </w:tcPr>
          <w:p w14:paraId="039AF0A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对违反《餐饮业经营管理办法（试行）》相关规定的行政处罚（2647）</w:t>
            </w:r>
          </w:p>
        </w:tc>
        <w:tc>
          <w:tcPr>
            <w:tcW w:w="1412" w:type="pct"/>
            <w:vMerge w:val="restart"/>
            <w:noWrap w:val="0"/>
            <w:vAlign w:val="center"/>
          </w:tcPr>
          <w:p w14:paraId="2F20908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《餐饮业经营管理办法（试行）》第二十一条第二款 对于餐饮经营者违反本办法的行为，法律法规及规章有规定的，商务主管部门可提请有关部门依法处罚</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没有规定的，由商务主管部门责令限期改正，其中有违法所得的，可处违法所得3倍以下罚款，但最高不超过3万元</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没有违法所得的，可处1万元以下罚款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对涉嫌犯罪的，依法移送司法机关处理。</w:t>
            </w:r>
          </w:p>
        </w:tc>
        <w:tc>
          <w:tcPr>
            <w:tcW w:w="200" w:type="pct"/>
            <w:shd w:val="clear" w:color="auto" w:fill="auto"/>
            <w:noWrap w:val="0"/>
            <w:vAlign w:val="center"/>
          </w:tcPr>
          <w:p w14:paraId="48686A3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5C315A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未给消费者造成损失且未造成其他不良影响，改正态度较好，能现场或立即改正的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E32FB9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2405AD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87E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870FCC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32FD63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1EA915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89B8C5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4633EF0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属初次违法，未给消费者造成损失且未造成其他不良影响，改正态度较好，能在限期内改正。</w:t>
            </w:r>
          </w:p>
        </w:tc>
        <w:tc>
          <w:tcPr>
            <w:tcW w:w="708" w:type="pct"/>
            <w:noWrap w:val="0"/>
            <w:vAlign w:val="center"/>
          </w:tcPr>
          <w:p w14:paraId="308275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8FA3BE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F7C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6AA9F4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02968E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6522E0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3BEBC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17352E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1.社会影响较小，给消费者造成较小损失，改正态度较好，能限期减轻消费者损失；</w:t>
            </w:r>
          </w:p>
          <w:p w14:paraId="675DAB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3A80EE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127A6E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rPr>
              <w:t>有违法所得的，可处违法所得</w:t>
            </w: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倍以下罚款，但最高不超过3万元；没有违法所得的，可处</w:t>
            </w:r>
            <w:r>
              <w:rPr>
                <w:rFonts w:hint="default" w:ascii="Times New Roman" w:hAnsi="Times New Roman" w:eastAsia="仿宋" w:cs="Times New Roman"/>
                <w:i w:val="0"/>
                <w:iCs w:val="0"/>
                <w:color w:val="auto"/>
                <w:sz w:val="18"/>
                <w:szCs w:val="18"/>
                <w:highlight w:val="none"/>
                <w:u w:val="none"/>
                <w:lang w:val="en-US" w:eastAsia="zh-CN"/>
              </w:rPr>
              <w:t>3000</w:t>
            </w:r>
            <w:r>
              <w:rPr>
                <w:rFonts w:hint="default" w:ascii="Times New Roman" w:hAnsi="Times New Roman" w:eastAsia="仿宋" w:cs="Times New Roman"/>
                <w:i w:val="0"/>
                <w:iCs w:val="0"/>
                <w:color w:val="auto"/>
                <w:sz w:val="18"/>
                <w:szCs w:val="18"/>
                <w:highlight w:val="none"/>
                <w:u w:val="none"/>
              </w:rPr>
              <w:t>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309D6BF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716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482F96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54DC20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B85C62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A0FC6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1EECF2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6AC8E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有违法所得的，可处违法所得</w:t>
            </w: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倍以</w:t>
            </w:r>
            <w:r>
              <w:rPr>
                <w:rFonts w:hint="default" w:ascii="Times New Roman" w:hAnsi="Times New Roman" w:eastAsia="仿宋" w:cs="Times New Roman"/>
                <w:i w:val="0"/>
                <w:iCs w:val="0"/>
                <w:color w:val="auto"/>
                <w:sz w:val="18"/>
                <w:szCs w:val="18"/>
                <w:highlight w:val="none"/>
                <w:u w:val="none"/>
                <w:lang w:val="en-US" w:eastAsia="zh-CN"/>
              </w:rPr>
              <w:t>上2倍以下</w:t>
            </w:r>
            <w:r>
              <w:rPr>
                <w:rFonts w:hint="default" w:ascii="Times New Roman" w:hAnsi="Times New Roman" w:eastAsia="仿宋" w:cs="Times New Roman"/>
                <w:i w:val="0"/>
                <w:iCs w:val="0"/>
                <w:color w:val="auto"/>
                <w:sz w:val="18"/>
                <w:szCs w:val="18"/>
                <w:highlight w:val="none"/>
                <w:u w:val="none"/>
              </w:rPr>
              <w:t>罚款，但最高不超过3万元；没有违法所得的，可处</w:t>
            </w:r>
            <w:r>
              <w:rPr>
                <w:rFonts w:hint="default" w:ascii="Times New Roman" w:hAnsi="Times New Roman" w:eastAsia="仿宋" w:cs="Times New Roman"/>
                <w:i w:val="0"/>
                <w:iCs w:val="0"/>
                <w:color w:val="auto"/>
                <w:sz w:val="18"/>
                <w:szCs w:val="18"/>
                <w:highlight w:val="none"/>
                <w:u w:val="none"/>
                <w:lang w:val="en-US" w:eastAsia="zh-CN"/>
              </w:rPr>
              <w:t>6000</w:t>
            </w:r>
            <w:r>
              <w:rPr>
                <w:rFonts w:hint="default" w:ascii="Times New Roman" w:hAnsi="Times New Roman" w:eastAsia="仿宋" w:cs="Times New Roman"/>
                <w:i w:val="0"/>
                <w:iCs w:val="0"/>
                <w:color w:val="auto"/>
                <w:sz w:val="18"/>
                <w:szCs w:val="18"/>
                <w:highlight w:val="none"/>
                <w:u w:val="none"/>
              </w:rPr>
              <w:t>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75CE752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FC5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56813A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5E5906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E55668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07E3D2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593085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多次违法，给消费者造成较大损失，社会影响较大</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89B46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有违法所得的，可处违法所得</w:t>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倍以</w:t>
            </w:r>
            <w:r>
              <w:rPr>
                <w:rFonts w:hint="default" w:ascii="Times New Roman" w:hAnsi="Times New Roman" w:eastAsia="仿宋" w:cs="Times New Roman"/>
                <w:i w:val="0"/>
                <w:iCs w:val="0"/>
                <w:color w:val="auto"/>
                <w:sz w:val="18"/>
                <w:szCs w:val="18"/>
                <w:highlight w:val="none"/>
                <w:u w:val="none"/>
                <w:lang w:val="en-US" w:eastAsia="zh-CN"/>
              </w:rPr>
              <w:t>上3倍以下</w:t>
            </w:r>
            <w:r>
              <w:rPr>
                <w:rFonts w:hint="default" w:ascii="Times New Roman" w:hAnsi="Times New Roman" w:eastAsia="仿宋" w:cs="Times New Roman"/>
                <w:i w:val="0"/>
                <w:iCs w:val="0"/>
                <w:color w:val="auto"/>
                <w:sz w:val="18"/>
                <w:szCs w:val="18"/>
                <w:highlight w:val="none"/>
                <w:u w:val="none"/>
              </w:rPr>
              <w:t>罚款，但最高不超过3万元；没有违法所得的，可处</w:t>
            </w:r>
            <w:r>
              <w:rPr>
                <w:rFonts w:hint="default" w:ascii="Times New Roman" w:hAnsi="Times New Roman" w:eastAsia="仿宋" w:cs="Times New Roman"/>
                <w:i w:val="0"/>
                <w:iCs w:val="0"/>
                <w:color w:val="auto"/>
                <w:sz w:val="18"/>
                <w:szCs w:val="18"/>
                <w:highlight w:val="none"/>
                <w:u w:val="none"/>
                <w:lang w:val="en-US" w:eastAsia="zh-CN"/>
              </w:rPr>
              <w:t>1万元</w:t>
            </w:r>
            <w:r>
              <w:rPr>
                <w:rFonts w:hint="default" w:ascii="Times New Roman" w:hAnsi="Times New Roman" w:eastAsia="仿宋" w:cs="Times New Roman"/>
                <w:i w:val="0"/>
                <w:iCs w:val="0"/>
                <w:color w:val="auto"/>
                <w:sz w:val="18"/>
                <w:szCs w:val="18"/>
                <w:highlight w:val="none"/>
                <w:u w:val="none"/>
              </w:rPr>
              <w:t>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454BC9C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0BC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000" w:type="pct"/>
            <w:gridSpan w:val="7"/>
            <w:shd w:val="clear" w:color="auto" w:fill="auto"/>
            <w:noWrap w:val="0"/>
            <w:vAlign w:val="center"/>
          </w:tcPr>
          <w:p w14:paraId="2E55A78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十五、零售商促销行为</w:t>
            </w:r>
          </w:p>
        </w:tc>
      </w:tr>
      <w:tr w14:paraId="6883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5E0B4DB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74</w:t>
            </w:r>
          </w:p>
        </w:tc>
        <w:tc>
          <w:tcPr>
            <w:tcW w:w="598" w:type="pct"/>
            <w:vMerge w:val="restart"/>
            <w:noWrap w:val="0"/>
            <w:vAlign w:val="center"/>
          </w:tcPr>
          <w:p w14:paraId="3A68F49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对零售商促销行为违反《零售商促销行为管理办法》相关规定的行政处罚（2648）</w:t>
            </w:r>
          </w:p>
        </w:tc>
        <w:tc>
          <w:tcPr>
            <w:tcW w:w="1412" w:type="pct"/>
            <w:vMerge w:val="restart"/>
            <w:noWrap w:val="0"/>
            <w:vAlign w:val="center"/>
          </w:tcPr>
          <w:p w14:paraId="4D771C8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《零售商促销行为管理办法》第二十三条 零售商违反本办法规定，法律法规有规定的，从其规定；没有规定的，责令改正，有违法所得的，可处违法所得三倍以下罚款，但最高不超过三万元；没有违法所得的，可处一万元以下罚款；并可予以公告。</w:t>
            </w:r>
          </w:p>
        </w:tc>
        <w:tc>
          <w:tcPr>
            <w:tcW w:w="200" w:type="pct"/>
            <w:noWrap w:val="0"/>
            <w:vAlign w:val="center"/>
          </w:tcPr>
          <w:p w14:paraId="583F0E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42FCD1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未给消费者造成损失且未造成其他不良影响，逾期在2日以内不备案并已主动或经责令办理备案。</w:t>
            </w:r>
          </w:p>
        </w:tc>
        <w:tc>
          <w:tcPr>
            <w:tcW w:w="708" w:type="pct"/>
            <w:noWrap w:val="0"/>
            <w:vAlign w:val="center"/>
          </w:tcPr>
          <w:p w14:paraId="1E3F299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D7741A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950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711F2D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7DF084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8AC1AD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00507F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50BFFC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属初次违法，未给消费者造成损失且未造成其他不良影响，逾期不备案在5日以内并已主动或经责令办理备案。</w:t>
            </w:r>
          </w:p>
        </w:tc>
        <w:tc>
          <w:tcPr>
            <w:tcW w:w="708" w:type="pct"/>
            <w:noWrap w:val="0"/>
            <w:vAlign w:val="center"/>
          </w:tcPr>
          <w:p w14:paraId="1A53D9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CECC0E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9D9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603D9D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D48D86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BAC60C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3F184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2A529F5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1.逾期不备案不满15日，能在限期内办理备案，或者主动减轻消费者损失；</w:t>
            </w:r>
          </w:p>
          <w:p w14:paraId="4733874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3C93065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300F03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有违法所得的，可处违法所得</w:t>
            </w:r>
            <w:r>
              <w:rPr>
                <w:rFonts w:hint="default" w:ascii="Times New Roman" w:hAnsi="Times New Roman" w:eastAsia="仿宋" w:cs="Times New Roman"/>
                <w:i w:val="0"/>
                <w:iCs w:val="0"/>
                <w:color w:val="auto"/>
                <w:sz w:val="18"/>
                <w:szCs w:val="18"/>
                <w:highlight w:val="none"/>
                <w:u w:val="none"/>
                <w:lang w:val="en-US" w:eastAsia="zh-CN"/>
              </w:rPr>
              <w:t>一</w:t>
            </w:r>
            <w:r>
              <w:rPr>
                <w:rFonts w:hint="default" w:ascii="Times New Roman" w:hAnsi="Times New Roman" w:eastAsia="仿宋" w:cs="Times New Roman"/>
                <w:i w:val="0"/>
                <w:iCs w:val="0"/>
                <w:color w:val="auto"/>
                <w:sz w:val="18"/>
                <w:szCs w:val="18"/>
                <w:highlight w:val="none"/>
                <w:u w:val="none"/>
              </w:rPr>
              <w:t>倍以下罚款，但最高不超过</w:t>
            </w:r>
            <w:r>
              <w:rPr>
                <w:rFonts w:hint="default" w:ascii="Times New Roman" w:hAnsi="Times New Roman" w:eastAsia="仿宋" w:cs="Times New Roman"/>
                <w:i w:val="0"/>
                <w:iCs w:val="0"/>
                <w:color w:val="auto"/>
                <w:sz w:val="18"/>
                <w:szCs w:val="18"/>
                <w:highlight w:val="none"/>
                <w:u w:val="none"/>
                <w:lang w:val="en-US" w:eastAsia="zh-CN"/>
              </w:rPr>
              <w:t>三</w:t>
            </w:r>
            <w:r>
              <w:rPr>
                <w:rFonts w:hint="default" w:ascii="Times New Roman" w:hAnsi="Times New Roman" w:eastAsia="仿宋" w:cs="Times New Roman"/>
                <w:i w:val="0"/>
                <w:iCs w:val="0"/>
                <w:color w:val="auto"/>
                <w:sz w:val="18"/>
                <w:szCs w:val="18"/>
                <w:highlight w:val="none"/>
                <w:u w:val="none"/>
              </w:rPr>
              <w:t>万元；没有违法所得的，可处</w:t>
            </w:r>
            <w:r>
              <w:rPr>
                <w:rFonts w:hint="default" w:ascii="Times New Roman" w:hAnsi="Times New Roman" w:eastAsia="仿宋" w:cs="Times New Roman"/>
                <w:i w:val="0"/>
                <w:iCs w:val="0"/>
                <w:color w:val="auto"/>
                <w:sz w:val="18"/>
                <w:szCs w:val="18"/>
                <w:highlight w:val="none"/>
                <w:u w:val="none"/>
                <w:lang w:val="en-US" w:eastAsia="zh-CN"/>
              </w:rPr>
              <w:t>三千</w:t>
            </w:r>
            <w:r>
              <w:rPr>
                <w:rFonts w:hint="default" w:ascii="Times New Roman" w:hAnsi="Times New Roman" w:eastAsia="仿宋" w:cs="Times New Roman"/>
                <w:i w:val="0"/>
                <w:iCs w:val="0"/>
                <w:color w:val="auto"/>
                <w:sz w:val="18"/>
                <w:szCs w:val="18"/>
                <w:highlight w:val="none"/>
                <w:u w:val="none"/>
              </w:rPr>
              <w:t>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508B673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438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E57F9B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9F9690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446011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B27A0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0F176C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001EB6A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有违法所得的，可处违法所得</w:t>
            </w:r>
            <w:r>
              <w:rPr>
                <w:rFonts w:hint="default" w:ascii="Times New Roman" w:hAnsi="Times New Roman" w:eastAsia="仿宋" w:cs="Times New Roman"/>
                <w:i w:val="0"/>
                <w:iCs w:val="0"/>
                <w:color w:val="auto"/>
                <w:sz w:val="18"/>
                <w:szCs w:val="18"/>
                <w:highlight w:val="none"/>
                <w:u w:val="none"/>
                <w:lang w:val="en-US" w:eastAsia="zh-CN"/>
              </w:rPr>
              <w:t>一</w:t>
            </w:r>
            <w:r>
              <w:rPr>
                <w:rFonts w:hint="default" w:ascii="Times New Roman" w:hAnsi="Times New Roman" w:eastAsia="仿宋" w:cs="Times New Roman"/>
                <w:i w:val="0"/>
                <w:iCs w:val="0"/>
                <w:color w:val="auto"/>
                <w:sz w:val="18"/>
                <w:szCs w:val="18"/>
                <w:highlight w:val="none"/>
                <w:u w:val="none"/>
              </w:rPr>
              <w:t>倍以</w:t>
            </w:r>
            <w:r>
              <w:rPr>
                <w:rFonts w:hint="default" w:ascii="Times New Roman" w:hAnsi="Times New Roman" w:eastAsia="仿宋" w:cs="Times New Roman"/>
                <w:i w:val="0"/>
                <w:iCs w:val="0"/>
                <w:color w:val="auto"/>
                <w:sz w:val="18"/>
                <w:szCs w:val="18"/>
                <w:highlight w:val="none"/>
                <w:u w:val="none"/>
                <w:lang w:val="en-US" w:eastAsia="zh-CN"/>
              </w:rPr>
              <w:t>上二倍以下</w:t>
            </w:r>
            <w:r>
              <w:rPr>
                <w:rFonts w:hint="default" w:ascii="Times New Roman" w:hAnsi="Times New Roman" w:eastAsia="仿宋" w:cs="Times New Roman"/>
                <w:i w:val="0"/>
                <w:iCs w:val="0"/>
                <w:color w:val="auto"/>
                <w:sz w:val="18"/>
                <w:szCs w:val="18"/>
                <w:highlight w:val="none"/>
                <w:u w:val="none"/>
              </w:rPr>
              <w:t>罚款，但最高不超过</w:t>
            </w:r>
            <w:r>
              <w:rPr>
                <w:rFonts w:hint="default" w:ascii="Times New Roman" w:hAnsi="Times New Roman" w:eastAsia="仿宋" w:cs="Times New Roman"/>
                <w:i w:val="0"/>
                <w:iCs w:val="0"/>
                <w:color w:val="auto"/>
                <w:sz w:val="18"/>
                <w:szCs w:val="18"/>
                <w:highlight w:val="none"/>
                <w:u w:val="none"/>
                <w:lang w:val="en-US" w:eastAsia="zh-CN"/>
              </w:rPr>
              <w:t>三</w:t>
            </w:r>
            <w:r>
              <w:rPr>
                <w:rFonts w:hint="default" w:ascii="Times New Roman" w:hAnsi="Times New Roman" w:eastAsia="仿宋" w:cs="Times New Roman"/>
                <w:i w:val="0"/>
                <w:iCs w:val="0"/>
                <w:color w:val="auto"/>
                <w:sz w:val="18"/>
                <w:szCs w:val="18"/>
                <w:highlight w:val="none"/>
                <w:u w:val="none"/>
              </w:rPr>
              <w:t>万元；没有违法所得的，可处</w:t>
            </w:r>
            <w:r>
              <w:rPr>
                <w:rFonts w:hint="default" w:ascii="Times New Roman" w:hAnsi="Times New Roman" w:eastAsia="仿宋" w:cs="Times New Roman"/>
                <w:i w:val="0"/>
                <w:iCs w:val="0"/>
                <w:color w:val="auto"/>
                <w:sz w:val="18"/>
                <w:szCs w:val="18"/>
                <w:highlight w:val="none"/>
                <w:u w:val="none"/>
                <w:lang w:val="en-US" w:eastAsia="zh-CN"/>
              </w:rPr>
              <w:t>六千</w:t>
            </w:r>
            <w:r>
              <w:rPr>
                <w:rFonts w:hint="default" w:ascii="Times New Roman" w:hAnsi="Times New Roman" w:eastAsia="仿宋" w:cs="Times New Roman"/>
                <w:i w:val="0"/>
                <w:iCs w:val="0"/>
                <w:color w:val="auto"/>
                <w:sz w:val="18"/>
                <w:szCs w:val="18"/>
                <w:highlight w:val="none"/>
                <w:u w:val="none"/>
              </w:rPr>
              <w:t>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52476B5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77F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E3BF4A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03338B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7097C7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BFFFA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1859A93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逾期不备案在15日以上，给消费者造成损失较大</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68D3144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有违法所得的，可处违法所得</w:t>
            </w:r>
            <w:r>
              <w:rPr>
                <w:rFonts w:hint="default" w:ascii="Times New Roman" w:hAnsi="Times New Roman" w:eastAsia="仿宋" w:cs="Times New Roman"/>
                <w:i w:val="0"/>
                <w:iCs w:val="0"/>
                <w:color w:val="auto"/>
                <w:sz w:val="18"/>
                <w:szCs w:val="18"/>
                <w:highlight w:val="none"/>
                <w:u w:val="none"/>
                <w:lang w:val="en-US" w:eastAsia="zh-CN"/>
              </w:rPr>
              <w:t>二</w:t>
            </w:r>
            <w:r>
              <w:rPr>
                <w:rFonts w:hint="default" w:ascii="Times New Roman" w:hAnsi="Times New Roman" w:eastAsia="仿宋" w:cs="Times New Roman"/>
                <w:i w:val="0"/>
                <w:iCs w:val="0"/>
                <w:color w:val="auto"/>
                <w:sz w:val="18"/>
                <w:szCs w:val="18"/>
                <w:highlight w:val="none"/>
                <w:u w:val="none"/>
              </w:rPr>
              <w:t>倍以</w:t>
            </w:r>
            <w:r>
              <w:rPr>
                <w:rFonts w:hint="default" w:ascii="Times New Roman" w:hAnsi="Times New Roman" w:eastAsia="仿宋" w:cs="Times New Roman"/>
                <w:i w:val="0"/>
                <w:iCs w:val="0"/>
                <w:color w:val="auto"/>
                <w:sz w:val="18"/>
                <w:szCs w:val="18"/>
                <w:highlight w:val="none"/>
                <w:u w:val="none"/>
                <w:lang w:val="en-US" w:eastAsia="zh-CN"/>
              </w:rPr>
              <w:t>上三倍以下</w:t>
            </w:r>
            <w:r>
              <w:rPr>
                <w:rFonts w:hint="default" w:ascii="Times New Roman" w:hAnsi="Times New Roman" w:eastAsia="仿宋" w:cs="Times New Roman"/>
                <w:i w:val="0"/>
                <w:iCs w:val="0"/>
                <w:color w:val="auto"/>
                <w:sz w:val="18"/>
                <w:szCs w:val="18"/>
                <w:highlight w:val="none"/>
                <w:u w:val="none"/>
              </w:rPr>
              <w:t>罚款，但最高不超过</w:t>
            </w:r>
            <w:r>
              <w:rPr>
                <w:rFonts w:hint="default" w:ascii="Times New Roman" w:hAnsi="Times New Roman" w:eastAsia="仿宋" w:cs="Times New Roman"/>
                <w:i w:val="0"/>
                <w:iCs w:val="0"/>
                <w:color w:val="auto"/>
                <w:sz w:val="18"/>
                <w:szCs w:val="18"/>
                <w:highlight w:val="none"/>
                <w:u w:val="none"/>
                <w:lang w:val="en-US" w:eastAsia="zh-CN"/>
              </w:rPr>
              <w:t>三</w:t>
            </w:r>
            <w:r>
              <w:rPr>
                <w:rFonts w:hint="default" w:ascii="Times New Roman" w:hAnsi="Times New Roman" w:eastAsia="仿宋" w:cs="Times New Roman"/>
                <w:i w:val="0"/>
                <w:iCs w:val="0"/>
                <w:color w:val="auto"/>
                <w:sz w:val="18"/>
                <w:szCs w:val="18"/>
                <w:highlight w:val="none"/>
                <w:u w:val="none"/>
              </w:rPr>
              <w:t>万元；没有违法所得的，可处</w:t>
            </w:r>
            <w:r>
              <w:rPr>
                <w:rFonts w:hint="default" w:ascii="Times New Roman" w:hAnsi="Times New Roman" w:eastAsia="仿宋" w:cs="Times New Roman"/>
                <w:i w:val="0"/>
                <w:iCs w:val="0"/>
                <w:color w:val="auto"/>
                <w:sz w:val="18"/>
                <w:szCs w:val="18"/>
                <w:highlight w:val="none"/>
                <w:u w:val="none"/>
                <w:lang w:val="en-US" w:eastAsia="zh-CN"/>
              </w:rPr>
              <w:t>一万元</w:t>
            </w:r>
            <w:r>
              <w:rPr>
                <w:rFonts w:hint="default" w:ascii="Times New Roman" w:hAnsi="Times New Roman" w:eastAsia="仿宋" w:cs="Times New Roman"/>
                <w:i w:val="0"/>
                <w:iCs w:val="0"/>
                <w:color w:val="auto"/>
                <w:sz w:val="18"/>
                <w:szCs w:val="18"/>
                <w:highlight w:val="none"/>
                <w:u w:val="none"/>
              </w:rPr>
              <w:t>以下罚款</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并予以公告。</w:t>
            </w:r>
          </w:p>
        </w:tc>
        <w:tc>
          <w:tcPr>
            <w:tcW w:w="311" w:type="pct"/>
            <w:noWrap/>
            <w:vAlign w:val="center"/>
          </w:tcPr>
          <w:p w14:paraId="1891304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C90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000" w:type="pct"/>
            <w:gridSpan w:val="7"/>
            <w:shd w:val="clear" w:color="auto" w:fill="auto"/>
            <w:noWrap w:val="0"/>
            <w:vAlign w:val="center"/>
          </w:tcPr>
          <w:p w14:paraId="1BCFA84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十六、商品现货市场交易</w:t>
            </w:r>
          </w:p>
        </w:tc>
      </w:tr>
      <w:tr w14:paraId="318A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12C0A05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75</w:t>
            </w:r>
          </w:p>
        </w:tc>
        <w:tc>
          <w:tcPr>
            <w:tcW w:w="598" w:type="pct"/>
            <w:vMerge w:val="restart"/>
            <w:noWrap w:val="0"/>
            <w:vAlign w:val="center"/>
          </w:tcPr>
          <w:p w14:paraId="60FB5CA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对市场经营者违反《商品现货市场交易特别规定（试行）》相关规定的行政处罚(2649)</w:t>
            </w:r>
          </w:p>
        </w:tc>
        <w:tc>
          <w:tcPr>
            <w:tcW w:w="1412" w:type="pct"/>
            <w:vMerge w:val="restart"/>
            <w:noWrap w:val="0"/>
            <w:vAlign w:val="center"/>
          </w:tcPr>
          <w:p w14:paraId="5E11A53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《商品现货市场交易特别规定（试行）》</w:t>
            </w:r>
          </w:p>
          <w:p w14:paraId="47BF9F0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第二十三条 市场经营者违反第十一条、第十二条、第十三条、第十四条、第十七条、第十八条、第十九条、第二十一条规定，由县级以上商务主管部门会同有关部门责令改正。逾期不改的，处一万元以上三万元以下罚款。</w:t>
            </w:r>
          </w:p>
        </w:tc>
        <w:tc>
          <w:tcPr>
            <w:tcW w:w="200" w:type="pct"/>
            <w:noWrap w:val="0"/>
            <w:vAlign w:val="center"/>
          </w:tcPr>
          <w:p w14:paraId="55F632E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63F7F8A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违法行为轻微且</w:t>
            </w:r>
            <w:r>
              <w:rPr>
                <w:rFonts w:hint="default" w:ascii="Times New Roman" w:hAnsi="Times New Roman" w:eastAsia="仿宋" w:cs="Times New Roman"/>
                <w:i w:val="0"/>
                <w:iCs w:val="0"/>
                <w:color w:val="auto"/>
                <w:sz w:val="18"/>
                <w:szCs w:val="18"/>
                <w:highlight w:val="none"/>
                <w:u w:val="none"/>
              </w:rPr>
              <w:t>及时改正，未给交易者造成损失</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11A952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3FB88C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A93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B6D04C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90C663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7572CA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49187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168394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属初次违法，给交易者造成轻微损失并已</w:t>
            </w:r>
            <w:r>
              <w:rPr>
                <w:rFonts w:hint="default" w:ascii="Times New Roman" w:hAnsi="Times New Roman" w:eastAsia="仿宋" w:cs="Times New Roman"/>
                <w:i w:val="0"/>
                <w:iCs w:val="0"/>
                <w:color w:val="auto"/>
                <w:sz w:val="18"/>
                <w:szCs w:val="18"/>
                <w:highlight w:val="none"/>
                <w:u w:val="none"/>
                <w:lang w:val="en-US" w:eastAsia="zh-CN"/>
              </w:rPr>
              <w:t>及时改正，</w:t>
            </w:r>
            <w:r>
              <w:rPr>
                <w:rFonts w:hint="default" w:ascii="Times New Roman" w:hAnsi="Times New Roman" w:eastAsia="仿宋" w:cs="Times New Roman"/>
                <w:i w:val="0"/>
                <w:iCs w:val="0"/>
                <w:color w:val="auto"/>
                <w:sz w:val="18"/>
                <w:szCs w:val="18"/>
                <w:highlight w:val="none"/>
                <w:u w:val="none"/>
              </w:rPr>
              <w:t>妥善解决。</w:t>
            </w:r>
          </w:p>
        </w:tc>
        <w:tc>
          <w:tcPr>
            <w:tcW w:w="708" w:type="pct"/>
            <w:noWrap w:val="0"/>
            <w:vAlign w:val="center"/>
          </w:tcPr>
          <w:p w14:paraId="2ED53F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F4DE26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0D6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2B2041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46AF02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9BB48E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1D555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2534D0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及时</w:t>
            </w:r>
            <w:r>
              <w:rPr>
                <w:rFonts w:hint="default" w:ascii="Times New Roman" w:hAnsi="Times New Roman" w:eastAsia="仿宋" w:cs="Times New Roman"/>
                <w:i w:val="0"/>
                <w:iCs w:val="0"/>
                <w:color w:val="auto"/>
                <w:sz w:val="18"/>
                <w:szCs w:val="18"/>
                <w:highlight w:val="none"/>
                <w:u w:val="none"/>
                <w:lang w:val="en-US" w:eastAsia="zh-CN"/>
              </w:rPr>
              <w:t>纠正存在的问题，</w:t>
            </w:r>
            <w:r>
              <w:rPr>
                <w:rFonts w:hint="default" w:ascii="Times New Roman" w:hAnsi="Times New Roman" w:eastAsia="仿宋" w:cs="Times New Roman"/>
                <w:i w:val="0"/>
                <w:iCs w:val="0"/>
                <w:color w:val="auto"/>
                <w:sz w:val="18"/>
                <w:szCs w:val="18"/>
                <w:highlight w:val="none"/>
                <w:u w:val="none"/>
              </w:rPr>
              <w:t>给交易者造成较小损失并已</w:t>
            </w:r>
            <w:r>
              <w:rPr>
                <w:rFonts w:hint="default" w:ascii="Times New Roman" w:hAnsi="Times New Roman" w:eastAsia="仿宋" w:cs="Times New Roman"/>
                <w:i w:val="0"/>
                <w:iCs w:val="0"/>
                <w:color w:val="auto"/>
                <w:sz w:val="18"/>
                <w:szCs w:val="18"/>
                <w:highlight w:val="none"/>
                <w:u w:val="none"/>
                <w:lang w:val="en-US" w:eastAsia="zh-CN"/>
              </w:rPr>
              <w:t>主动消除不良影响，</w:t>
            </w:r>
            <w:r>
              <w:rPr>
                <w:rFonts w:hint="default" w:ascii="Times New Roman" w:hAnsi="Times New Roman" w:eastAsia="仿宋" w:cs="Times New Roman"/>
                <w:i w:val="0"/>
                <w:iCs w:val="0"/>
                <w:color w:val="auto"/>
                <w:sz w:val="18"/>
                <w:szCs w:val="18"/>
                <w:highlight w:val="none"/>
                <w:u w:val="none"/>
              </w:rPr>
              <w:t>妥善解决；</w:t>
            </w:r>
          </w:p>
          <w:p w14:paraId="5A82577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F7B70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处一万元以下罚款。</w:t>
            </w:r>
          </w:p>
        </w:tc>
        <w:tc>
          <w:tcPr>
            <w:tcW w:w="311" w:type="pct"/>
            <w:noWrap/>
            <w:vAlign w:val="center"/>
          </w:tcPr>
          <w:p w14:paraId="2042FE2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DC2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EAB7D6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CC6AA9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73B4FB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087404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04F99E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1.存在任一项违法行为，且危害后果较小；</w:t>
            </w:r>
            <w:r>
              <w:rPr>
                <w:rFonts w:hint="default" w:ascii="Times New Roman" w:hAnsi="Times New Roman" w:eastAsia="仿宋" w:cs="Times New Roman"/>
                <w:i w:val="0"/>
                <w:iCs w:val="0"/>
                <w:color w:val="auto"/>
                <w:sz w:val="18"/>
                <w:szCs w:val="18"/>
                <w:highlight w:val="none"/>
                <w:u w:val="none"/>
                <w:lang w:val="en-US"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2.积极配合商务部门调查并主动提供证据材料；</w:t>
            </w:r>
          </w:p>
          <w:p w14:paraId="397BCC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3.在共同违法行为中起次要或者辅助作用。</w:t>
            </w:r>
          </w:p>
        </w:tc>
        <w:tc>
          <w:tcPr>
            <w:tcW w:w="708" w:type="pct"/>
            <w:shd w:val="clear" w:color="auto" w:fill="auto"/>
            <w:noWrap w:val="0"/>
            <w:vAlign w:val="center"/>
          </w:tcPr>
          <w:p w14:paraId="03B00B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处一万元以上一万六千元以下罚款。</w:t>
            </w:r>
          </w:p>
        </w:tc>
        <w:tc>
          <w:tcPr>
            <w:tcW w:w="311" w:type="pct"/>
            <w:noWrap/>
            <w:vAlign w:val="center"/>
          </w:tcPr>
          <w:p w14:paraId="5EA99AA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C69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F2C9C7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CA9391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D04BC4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681AB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0AA3BE3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14DE358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处一万六千元以上二万四千元以下罚款。</w:t>
            </w:r>
          </w:p>
        </w:tc>
        <w:tc>
          <w:tcPr>
            <w:tcW w:w="311" w:type="pct"/>
            <w:noWrap/>
            <w:vAlign w:val="center"/>
          </w:tcPr>
          <w:p w14:paraId="6515343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219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75D48C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55E554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D3AB78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DC1B3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6B3841A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存在三项及以上违法行为并造成严重危害后果。</w:t>
            </w:r>
          </w:p>
        </w:tc>
        <w:tc>
          <w:tcPr>
            <w:tcW w:w="708" w:type="pct"/>
            <w:shd w:val="clear" w:color="auto" w:fill="auto"/>
            <w:noWrap w:val="0"/>
            <w:vAlign w:val="center"/>
          </w:tcPr>
          <w:p w14:paraId="5DFA0E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处二万四千元以上三万元以下罚款。</w:t>
            </w:r>
          </w:p>
        </w:tc>
        <w:tc>
          <w:tcPr>
            <w:tcW w:w="311" w:type="pct"/>
            <w:noWrap/>
            <w:vAlign w:val="center"/>
          </w:tcPr>
          <w:p w14:paraId="1D096A9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719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000" w:type="pct"/>
            <w:gridSpan w:val="7"/>
            <w:shd w:val="clear" w:color="auto" w:fill="auto"/>
            <w:noWrap w:val="0"/>
            <w:vAlign w:val="center"/>
          </w:tcPr>
          <w:p w14:paraId="5E0E619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十七、展会知识产权保护</w:t>
            </w:r>
          </w:p>
        </w:tc>
      </w:tr>
      <w:tr w14:paraId="1208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4579128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76</w:t>
            </w:r>
          </w:p>
        </w:tc>
        <w:tc>
          <w:tcPr>
            <w:tcW w:w="598" w:type="pct"/>
            <w:vMerge w:val="restart"/>
            <w:noWrap w:val="0"/>
            <w:vAlign w:val="center"/>
          </w:tcPr>
          <w:p w14:paraId="11ED4E5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对主办方展会期间知识产权保护不力的行政处罚（2651）</w:t>
            </w:r>
          </w:p>
        </w:tc>
        <w:tc>
          <w:tcPr>
            <w:tcW w:w="1412" w:type="pct"/>
            <w:vMerge w:val="restart"/>
            <w:noWrap w:val="0"/>
            <w:vAlign w:val="center"/>
          </w:tcPr>
          <w:p w14:paraId="296D6DF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《展会知识产权保护办法》（商务部、国家工商总局、国家版权局、国家知识产权局令2006年第1号）第三十二条 主办方对展会知识产权保护不力的</w:t>
            </w:r>
            <w:r>
              <w:rPr>
                <w:rFonts w:hint="default" w:ascii="Times New Roman" w:hAnsi="Times New Roman" w:eastAsia="仿宋" w:cs="Times New Roman"/>
                <w:color w:val="auto"/>
                <w:sz w:val="18"/>
                <w:szCs w:val="18"/>
                <w:highlight w:val="none"/>
                <w:u w:val="none"/>
                <w:lang w:eastAsia="zh-CN"/>
              </w:rPr>
              <w:t>，</w:t>
            </w:r>
            <w:r>
              <w:rPr>
                <w:rFonts w:hint="default" w:ascii="Times New Roman" w:hAnsi="Times New Roman" w:eastAsia="仿宋" w:cs="Times New Roman"/>
                <w:color w:val="auto"/>
                <w:sz w:val="18"/>
                <w:szCs w:val="18"/>
                <w:highlight w:val="none"/>
                <w:u w:val="none"/>
              </w:rPr>
              <w:t>展会管理部门应对主办方给予警告</w:t>
            </w:r>
            <w:r>
              <w:rPr>
                <w:rFonts w:hint="default" w:ascii="Times New Roman" w:hAnsi="Times New Roman" w:eastAsia="仿宋" w:cs="Times New Roman"/>
                <w:color w:val="auto"/>
                <w:sz w:val="18"/>
                <w:szCs w:val="18"/>
                <w:highlight w:val="none"/>
                <w:u w:val="none"/>
                <w:lang w:eastAsia="zh-CN"/>
              </w:rPr>
              <w:t>，</w:t>
            </w:r>
            <w:r>
              <w:rPr>
                <w:rFonts w:hint="default" w:ascii="Times New Roman" w:hAnsi="Times New Roman" w:eastAsia="仿宋" w:cs="Times New Roman"/>
                <w:color w:val="auto"/>
                <w:sz w:val="18"/>
                <w:szCs w:val="18"/>
                <w:highlight w:val="none"/>
                <w:u w:val="none"/>
              </w:rPr>
              <w:t>并视情节依法对其再次举办相关展会的申请不予批准。</w:t>
            </w:r>
          </w:p>
        </w:tc>
        <w:tc>
          <w:tcPr>
            <w:tcW w:w="200" w:type="pct"/>
            <w:noWrap w:val="0"/>
            <w:vAlign w:val="center"/>
          </w:tcPr>
          <w:p w14:paraId="0F47DB5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62D103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未给知识产权权利人造成损失并取得权利人谅解，改正态度较好，能现场或立即改正的。</w:t>
            </w:r>
          </w:p>
        </w:tc>
        <w:tc>
          <w:tcPr>
            <w:tcW w:w="708" w:type="pct"/>
            <w:shd w:val="clear" w:color="auto" w:fill="auto"/>
            <w:noWrap w:val="0"/>
            <w:vAlign w:val="center"/>
          </w:tcPr>
          <w:p w14:paraId="402FC7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p>
        </w:tc>
        <w:tc>
          <w:tcPr>
            <w:tcW w:w="311" w:type="pct"/>
            <w:noWrap/>
            <w:vAlign w:val="center"/>
          </w:tcPr>
          <w:p w14:paraId="02D023E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ABF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614C90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D16217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3A6047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849CB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68F890A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属初次违法，未给知识产权权利人造成损失并取得权利人谅解，改正态度较好，能在限期内改正。</w:t>
            </w:r>
          </w:p>
        </w:tc>
        <w:tc>
          <w:tcPr>
            <w:tcW w:w="708" w:type="pct"/>
            <w:shd w:val="clear" w:color="auto" w:fill="auto"/>
            <w:noWrap w:val="0"/>
            <w:vAlign w:val="center"/>
          </w:tcPr>
          <w:p w14:paraId="535AB7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p>
        </w:tc>
        <w:tc>
          <w:tcPr>
            <w:tcW w:w="311" w:type="pct"/>
            <w:noWrap/>
            <w:vAlign w:val="center"/>
          </w:tcPr>
          <w:p w14:paraId="15217AF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50D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000" w:type="pct"/>
            <w:gridSpan w:val="7"/>
            <w:shd w:val="clear" w:color="auto" w:fill="auto"/>
            <w:noWrap w:val="0"/>
            <w:vAlign w:val="center"/>
          </w:tcPr>
          <w:p w14:paraId="40497C0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十八、汽车销售管理</w:t>
            </w:r>
          </w:p>
        </w:tc>
      </w:tr>
      <w:tr w14:paraId="6AB3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5052348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77</w:t>
            </w:r>
          </w:p>
        </w:tc>
        <w:tc>
          <w:tcPr>
            <w:tcW w:w="598" w:type="pct"/>
            <w:vMerge w:val="restart"/>
            <w:noWrap w:val="0"/>
            <w:vAlign w:val="center"/>
          </w:tcPr>
          <w:p w14:paraId="177C8B8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rPr>
              <w:t>对汽车经营主体违反《汽车销售管理办法》相关规定的行政处罚（2652）</w:t>
            </w:r>
            <w:r>
              <w:rPr>
                <w:rFonts w:hint="default" w:ascii="Times New Roman" w:hAnsi="Times New Roman" w:eastAsia="仿宋" w:cs="Times New Roman"/>
                <w:i w:val="0"/>
                <w:iCs w:val="0"/>
                <w:color w:val="auto"/>
                <w:sz w:val="18"/>
                <w:szCs w:val="18"/>
                <w:highlight w:val="none"/>
                <w:u w:val="none"/>
                <w:lang w:val="en-US" w:eastAsia="zh-CN"/>
              </w:rPr>
              <w:t>之一（违反《汽车销售管理办法》第十条）</w:t>
            </w:r>
          </w:p>
        </w:tc>
        <w:tc>
          <w:tcPr>
            <w:tcW w:w="1412" w:type="pct"/>
            <w:vMerge w:val="restart"/>
            <w:noWrap w:val="0"/>
            <w:vAlign w:val="center"/>
          </w:tcPr>
          <w:p w14:paraId="31461BB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《汽车销售管理办法》第十条 经销商应当在经营场所以适当形式明示销售汽车、配件及其他相关产品的价格和各项服务收费标准，不得在标价之外加价销售或收取额外费用。</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第三十二条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noWrap w:val="0"/>
            <w:vAlign w:val="center"/>
          </w:tcPr>
          <w:p w14:paraId="416BC8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4C23846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经销商在标价之外加价销售或收取额外费用,已主动或经责令改正后及时改正</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加价销售或收取额外费用金额在2000元（不含）以下</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C7083C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73E650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016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C881EC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825A15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39FE3E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34655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6B459FF4">
            <w:pPr>
              <w:keepNext w:val="0"/>
              <w:keepLines w:val="0"/>
              <w:pageBreakBefore w:val="0"/>
              <w:widowControl/>
              <w:suppressLineNumbers w:val="0"/>
              <w:tabs>
                <w:tab w:val="left" w:pos="1232"/>
              </w:tabs>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属初次违法，经销商在标价之外加价销售或收取额外费用,已主动或经责令改正后及时改正,加价销售或收取额外费用金额在5000元（不含）以下。</w:t>
            </w:r>
          </w:p>
        </w:tc>
        <w:tc>
          <w:tcPr>
            <w:tcW w:w="708" w:type="pct"/>
            <w:noWrap w:val="0"/>
            <w:vAlign w:val="center"/>
          </w:tcPr>
          <w:p w14:paraId="6EC066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583716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F80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E93B7C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4BE702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3C2B40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2A449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747AE4A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经销商在标价之外加价销售或收取额外费用，责令限期改正及时改正</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加价销售或收取额外费用在5万元（含）以下</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5A19DDA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1A4075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可给予警告。</w:t>
            </w:r>
          </w:p>
        </w:tc>
        <w:tc>
          <w:tcPr>
            <w:tcW w:w="311" w:type="pct"/>
            <w:noWrap/>
            <w:vAlign w:val="center"/>
          </w:tcPr>
          <w:p w14:paraId="24E2A43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26C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3E80C7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A52301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A4D606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A16AE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03890B3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noWrap w:val="0"/>
            <w:vAlign w:val="center"/>
          </w:tcPr>
          <w:p w14:paraId="0F805F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可给予2万元以下罚款。</w:t>
            </w:r>
          </w:p>
        </w:tc>
        <w:tc>
          <w:tcPr>
            <w:tcW w:w="311" w:type="pct"/>
            <w:noWrap/>
            <w:vAlign w:val="center"/>
          </w:tcPr>
          <w:p w14:paraId="70D7677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85B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F10965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0ACA27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C9006B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2CD21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1A50FA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经销商在标价之外加价销售或收取额外费用,责令限期改正拒不改正，或加价销售或收取额外费用金额在10万元（含）以上</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21FED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可给予2万元以上3万元以下罚款。</w:t>
            </w:r>
          </w:p>
        </w:tc>
        <w:tc>
          <w:tcPr>
            <w:tcW w:w="311" w:type="pct"/>
            <w:noWrap/>
            <w:vAlign w:val="center"/>
          </w:tcPr>
          <w:p w14:paraId="19F7B4A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867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1C745B7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78</w:t>
            </w:r>
          </w:p>
        </w:tc>
        <w:tc>
          <w:tcPr>
            <w:tcW w:w="598" w:type="pct"/>
            <w:vMerge w:val="restart"/>
            <w:noWrap w:val="0"/>
            <w:vAlign w:val="center"/>
          </w:tcPr>
          <w:p w14:paraId="2843FCE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对汽车经营主体违反《汽车销售管理办法》相关规定的行政处罚（2652）</w:t>
            </w:r>
            <w:r>
              <w:rPr>
                <w:rFonts w:hint="default" w:ascii="Times New Roman" w:hAnsi="Times New Roman" w:eastAsia="仿宋" w:cs="Times New Roman"/>
                <w:i w:val="0"/>
                <w:iCs w:val="0"/>
                <w:color w:val="auto"/>
                <w:sz w:val="18"/>
                <w:szCs w:val="18"/>
                <w:highlight w:val="none"/>
                <w:u w:val="none"/>
                <w:lang w:val="en-US" w:eastAsia="zh-CN"/>
              </w:rPr>
              <w:t>之二（违反《汽车销售管理办法》第十二条）</w:t>
            </w:r>
          </w:p>
        </w:tc>
        <w:tc>
          <w:tcPr>
            <w:tcW w:w="1412" w:type="pct"/>
            <w:vMerge w:val="restart"/>
            <w:noWrap w:val="0"/>
            <w:vAlign w:val="center"/>
          </w:tcPr>
          <w:p w14:paraId="1A55460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《汽车销售管理办法》第十二条 经销商出售未经供应商授权销售的汽车，或者未经境外汽车生产企业授权销售的进口汽车，应当以书面形式向消费者作出提醒和说明，并书面告知向消费者承担相关责任的主体。</w:t>
            </w:r>
          </w:p>
          <w:p w14:paraId="678885A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未经供应商授权或者授权终止的，经销商不得以供应商授权销售汽车的名义从事经营活动。</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第三十二条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shd w:val="clear" w:color="auto" w:fill="auto"/>
            <w:noWrap w:val="0"/>
            <w:vAlign w:val="center"/>
          </w:tcPr>
          <w:p w14:paraId="10409A2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5EC6AE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已主动或经责令改正后及时改正，没有造成危害后果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CAB16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6B894A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3B8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E4CD4F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8B67EB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95937F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EDE46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05DE6C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属初次违法，违反第十二条第一款的规定，对消费者造成轻微损失，已主动或经责令改正后及时改正；属初次违法，违反第十二条第二款的规定,未经供应商授权或者授权终止的，经销商以供应商授权销售汽车的名义从事经营活动，涉案金额在3万元（不含）以下、已主动或经责令改正后及时改正。</w:t>
            </w:r>
          </w:p>
        </w:tc>
        <w:tc>
          <w:tcPr>
            <w:tcW w:w="708" w:type="pct"/>
            <w:noWrap w:val="0"/>
            <w:vAlign w:val="center"/>
          </w:tcPr>
          <w:p w14:paraId="5EEB597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4C5FD1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F44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33BC4C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B3AE6D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C4339A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EECB7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4E6AEA5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lang w:eastAsia="zh-CN"/>
              </w:rPr>
              <w:t>违反第十二条第一款的规定，对消费者造成</w:t>
            </w:r>
            <w:r>
              <w:rPr>
                <w:rFonts w:hint="default" w:ascii="Times New Roman" w:hAnsi="Times New Roman" w:eastAsia="仿宋" w:cs="Times New Roman"/>
                <w:i w:val="0"/>
                <w:iCs w:val="0"/>
                <w:color w:val="auto"/>
                <w:sz w:val="18"/>
                <w:szCs w:val="18"/>
                <w:highlight w:val="none"/>
                <w:u w:val="none"/>
                <w:lang w:val="en-US" w:eastAsia="zh-CN"/>
              </w:rPr>
              <w:t>较小</w:t>
            </w:r>
            <w:r>
              <w:rPr>
                <w:rFonts w:hint="default" w:ascii="Times New Roman" w:hAnsi="Times New Roman" w:eastAsia="仿宋" w:cs="Times New Roman"/>
                <w:i w:val="0"/>
                <w:iCs w:val="0"/>
                <w:color w:val="auto"/>
                <w:sz w:val="18"/>
                <w:szCs w:val="18"/>
                <w:highlight w:val="none"/>
                <w:u w:val="none"/>
                <w:lang w:eastAsia="zh-CN"/>
              </w:rPr>
              <w:t>损失，责令限期改正及时改正的；违反第十二条第二款的规定，未经供应商授权或者授权终止的，经销商以供应商授权销售汽车的名义从事经营活动，责令限期改正及时改正，涉案金额20万元（不含）以下；</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6969A7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09877BD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可给予警告。</w:t>
            </w:r>
          </w:p>
        </w:tc>
        <w:tc>
          <w:tcPr>
            <w:tcW w:w="311" w:type="pct"/>
            <w:noWrap/>
            <w:vAlign w:val="center"/>
          </w:tcPr>
          <w:p w14:paraId="21CEB00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F74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CF6567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F1515E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357B63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0F7CDF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49E17D7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278F07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可给予2万元以下罚款。</w:t>
            </w:r>
          </w:p>
        </w:tc>
        <w:tc>
          <w:tcPr>
            <w:tcW w:w="311" w:type="pct"/>
            <w:noWrap/>
            <w:vAlign w:val="center"/>
          </w:tcPr>
          <w:p w14:paraId="2576F99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EDE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DB314F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F91BA3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BBE14E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183B1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053E26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违反第十二条第一款的规定</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责令限期改正拒不改正，对消费者造成严重损失或社会影响恶劣</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违反第十二条第二款的规定,未经供应商授权或者授权终止的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经销商以供应商授权销售汽车的名义从事经营活动，责令限期改正拒不改正，或涉案金额在30万元（含）以上</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4BD0D21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可给予2万元以上3万元以下罚款。</w:t>
            </w:r>
          </w:p>
        </w:tc>
        <w:tc>
          <w:tcPr>
            <w:tcW w:w="311" w:type="pct"/>
            <w:noWrap/>
            <w:vAlign w:val="center"/>
          </w:tcPr>
          <w:p w14:paraId="08AAE4C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D57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56A6E2E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79</w:t>
            </w:r>
          </w:p>
        </w:tc>
        <w:tc>
          <w:tcPr>
            <w:tcW w:w="598" w:type="pct"/>
            <w:vMerge w:val="restart"/>
            <w:noWrap w:val="0"/>
            <w:vAlign w:val="center"/>
          </w:tcPr>
          <w:p w14:paraId="6F4305E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对汽车经营主体违反《汽车销售管理办法》相关规定的行政处罚（2652）</w:t>
            </w:r>
            <w:r>
              <w:rPr>
                <w:rFonts w:hint="default" w:ascii="Times New Roman" w:hAnsi="Times New Roman" w:eastAsia="仿宋" w:cs="Times New Roman"/>
                <w:i w:val="0"/>
                <w:iCs w:val="0"/>
                <w:color w:val="auto"/>
                <w:sz w:val="18"/>
                <w:szCs w:val="18"/>
                <w:highlight w:val="none"/>
                <w:u w:val="none"/>
                <w:lang w:val="en-US" w:eastAsia="zh-CN"/>
              </w:rPr>
              <w:t>之三（违反《汽车销售管理办法》第十四条）</w:t>
            </w:r>
          </w:p>
        </w:tc>
        <w:tc>
          <w:tcPr>
            <w:tcW w:w="1412" w:type="pct"/>
            <w:vMerge w:val="restart"/>
            <w:noWrap w:val="0"/>
            <w:vAlign w:val="center"/>
          </w:tcPr>
          <w:p w14:paraId="1E05116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《汽车销售管理办法》第十四条 供应商、经销商不得限定消费者户籍所在地，不得对消费者限定汽车配件、用品、金融、保险、救援等产品的提供商和售后服务商，但家用汽车产品“三包”服务、召回等由供应商承担费用时使用的配件和服务除外。</w:t>
            </w:r>
          </w:p>
          <w:p w14:paraId="77EEDD7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经销商销售汽车时不得强制消费者购买保险或者强制为其提供代办车辆注册登记等服务。</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第三十二条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shd w:val="clear" w:color="auto" w:fill="auto"/>
            <w:noWrap w:val="0"/>
            <w:vAlign w:val="center"/>
          </w:tcPr>
          <w:p w14:paraId="2BF93D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408305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违反第十四条第一款的规定，已主动或经责令改正后及时改正，没有造成危害后果；</w:t>
            </w:r>
            <w:r>
              <w:rPr>
                <w:rFonts w:hint="default" w:ascii="Times New Roman" w:hAnsi="Times New Roman" w:eastAsia="仿宋" w:cs="Times New Roman"/>
                <w:i w:val="0"/>
                <w:iCs w:val="0"/>
                <w:color w:val="auto"/>
                <w:sz w:val="18"/>
                <w:szCs w:val="18"/>
                <w:highlight w:val="none"/>
                <w:u w:val="none"/>
              </w:rPr>
              <w:t>违反第十四条第二款</w:t>
            </w:r>
            <w:r>
              <w:rPr>
                <w:rFonts w:hint="default" w:ascii="Times New Roman" w:hAnsi="Times New Roman" w:eastAsia="仿宋" w:cs="Times New Roman"/>
                <w:i w:val="0"/>
                <w:iCs w:val="0"/>
                <w:color w:val="auto"/>
                <w:sz w:val="18"/>
                <w:szCs w:val="18"/>
                <w:highlight w:val="none"/>
                <w:u w:val="none"/>
                <w:lang w:val="en-US" w:eastAsia="zh-CN"/>
              </w:rPr>
              <w:t>的规定，及时改正且没有造成危害后果；</w:t>
            </w:r>
          </w:p>
        </w:tc>
        <w:tc>
          <w:tcPr>
            <w:tcW w:w="708" w:type="pct"/>
            <w:noWrap w:val="0"/>
            <w:vAlign w:val="center"/>
          </w:tcPr>
          <w:p w14:paraId="4B307AF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0BC722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9D3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8922D3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572CBE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34A13F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11400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0244879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属初次违法，违反第十四条第一款的规定，对消费者造成轻微损失，已主动或经责令改正后及时改正；属初次违法，违反第十四条第二款</w:t>
            </w:r>
            <w:r>
              <w:rPr>
                <w:rFonts w:hint="default" w:ascii="Times New Roman" w:hAnsi="Times New Roman" w:eastAsia="仿宋" w:cs="Times New Roman"/>
                <w:i w:val="0"/>
                <w:iCs w:val="0"/>
                <w:color w:val="auto"/>
                <w:sz w:val="18"/>
                <w:szCs w:val="18"/>
                <w:highlight w:val="none"/>
                <w:u w:val="none"/>
                <w:lang w:val="en-US" w:eastAsia="zh-CN"/>
              </w:rPr>
              <w:t>的规定</w:t>
            </w:r>
            <w:r>
              <w:rPr>
                <w:rFonts w:hint="default" w:ascii="Times New Roman" w:hAnsi="Times New Roman" w:eastAsia="仿宋" w:cs="Times New Roman"/>
                <w:i w:val="0"/>
                <w:iCs w:val="0"/>
                <w:color w:val="auto"/>
                <w:sz w:val="18"/>
                <w:szCs w:val="18"/>
                <w:highlight w:val="none"/>
                <w:u w:val="none"/>
              </w:rPr>
              <w:t>，</w:t>
            </w:r>
            <w:r>
              <w:rPr>
                <w:rFonts w:hint="default" w:ascii="Times New Roman" w:hAnsi="Times New Roman" w:eastAsia="仿宋" w:cs="Times New Roman"/>
                <w:i w:val="0"/>
                <w:iCs w:val="0"/>
                <w:color w:val="auto"/>
                <w:sz w:val="18"/>
                <w:szCs w:val="18"/>
                <w:highlight w:val="none"/>
                <w:u w:val="none"/>
                <w:lang w:val="en-US" w:eastAsia="zh-CN"/>
              </w:rPr>
              <w:t>经</w:t>
            </w:r>
            <w:r>
              <w:rPr>
                <w:rFonts w:hint="default" w:ascii="Times New Roman" w:hAnsi="Times New Roman" w:eastAsia="仿宋" w:cs="Times New Roman"/>
                <w:i w:val="0"/>
                <w:iCs w:val="0"/>
                <w:color w:val="auto"/>
                <w:sz w:val="18"/>
                <w:szCs w:val="18"/>
                <w:highlight w:val="none"/>
                <w:u w:val="none"/>
              </w:rPr>
              <w:t>责令限期改正及时改正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E45230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066841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D30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F07345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0EEF36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406FC6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31145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62F005A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违反第十四条第一款的规定</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对消费者造成</w:t>
            </w:r>
            <w:r>
              <w:rPr>
                <w:rFonts w:hint="default" w:ascii="Times New Roman" w:hAnsi="Times New Roman" w:eastAsia="仿宋" w:cs="Times New Roman"/>
                <w:i w:val="0"/>
                <w:iCs w:val="0"/>
                <w:color w:val="auto"/>
                <w:sz w:val="18"/>
                <w:szCs w:val="18"/>
                <w:highlight w:val="none"/>
                <w:u w:val="none"/>
                <w:lang w:val="en-US" w:eastAsia="zh-CN"/>
              </w:rPr>
              <w:t>较小</w:t>
            </w:r>
            <w:r>
              <w:rPr>
                <w:rFonts w:hint="default" w:ascii="Times New Roman" w:hAnsi="Times New Roman" w:eastAsia="仿宋" w:cs="Times New Roman"/>
                <w:i w:val="0"/>
                <w:iCs w:val="0"/>
                <w:color w:val="auto"/>
                <w:sz w:val="18"/>
                <w:szCs w:val="18"/>
                <w:highlight w:val="none"/>
                <w:u w:val="none"/>
              </w:rPr>
              <w:t>损失，责令限期改正及时改正的；违反第十四条第二款的规定</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责令限期改正及时改正，有关强制行为在20次（不含）以下</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1B2C1C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35E0743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可给予警告。</w:t>
            </w:r>
          </w:p>
        </w:tc>
        <w:tc>
          <w:tcPr>
            <w:tcW w:w="311" w:type="pct"/>
            <w:noWrap/>
            <w:vAlign w:val="center"/>
          </w:tcPr>
          <w:p w14:paraId="3A1F9DC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F8D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4C2743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15467C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2C6093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C4203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7875BCF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1A1263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可给予2万元以下罚款。</w:t>
            </w:r>
          </w:p>
        </w:tc>
        <w:tc>
          <w:tcPr>
            <w:tcW w:w="311" w:type="pct"/>
            <w:noWrap/>
            <w:vAlign w:val="center"/>
          </w:tcPr>
          <w:p w14:paraId="2532031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5DB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21FE7C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7C60E1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780AE1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D50974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3BE078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违反第十四条第一款的规定,责令限期改正拒不改正，或对消费者造成严重损失或社会影响恶劣</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违反第十四条第二款的规定，责令限期改正拒不改正，或有关强制行为达到30次（含）以上</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375C2B2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可给予2万元以上3万元以下罚款。</w:t>
            </w:r>
          </w:p>
        </w:tc>
        <w:tc>
          <w:tcPr>
            <w:tcW w:w="311" w:type="pct"/>
            <w:noWrap/>
            <w:vAlign w:val="center"/>
          </w:tcPr>
          <w:p w14:paraId="792290C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280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6C4D9BF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80</w:t>
            </w:r>
          </w:p>
        </w:tc>
        <w:tc>
          <w:tcPr>
            <w:tcW w:w="598" w:type="pct"/>
            <w:vMerge w:val="restart"/>
            <w:noWrap w:val="0"/>
            <w:vAlign w:val="center"/>
          </w:tcPr>
          <w:p w14:paraId="4E137C7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对汽车经营主体违反《汽车销售管理办法》相关规定的行政处罚（2652）</w:t>
            </w:r>
            <w:r>
              <w:rPr>
                <w:rFonts w:hint="default" w:ascii="Times New Roman" w:hAnsi="Times New Roman" w:eastAsia="仿宋" w:cs="Times New Roman"/>
                <w:i w:val="0"/>
                <w:iCs w:val="0"/>
                <w:color w:val="auto"/>
                <w:sz w:val="18"/>
                <w:szCs w:val="18"/>
                <w:highlight w:val="none"/>
                <w:u w:val="none"/>
                <w:lang w:val="en-US" w:eastAsia="zh-CN"/>
              </w:rPr>
              <w:t>之四（违反《汽车销售管理办法》第十七条第一款）</w:t>
            </w:r>
          </w:p>
        </w:tc>
        <w:tc>
          <w:tcPr>
            <w:tcW w:w="1412" w:type="pct"/>
            <w:vMerge w:val="restart"/>
            <w:noWrap w:val="0"/>
            <w:vAlign w:val="center"/>
          </w:tcPr>
          <w:p w14:paraId="62276AA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《汽车销售管理办法》第十七条</w:t>
            </w:r>
            <w:r>
              <w:rPr>
                <w:rFonts w:hint="default" w:ascii="Times New Roman" w:hAnsi="Times New Roman" w:eastAsia="仿宋" w:cs="Times New Roman"/>
                <w:i w:val="0"/>
                <w:iCs w:val="0"/>
                <w:color w:val="auto"/>
                <w:sz w:val="18"/>
                <w:szCs w:val="18"/>
                <w:highlight w:val="none"/>
                <w:u w:val="none"/>
                <w:lang w:val="en-US" w:eastAsia="zh-CN"/>
              </w:rPr>
              <w:t xml:space="preserve">第一款 </w:t>
            </w:r>
            <w:r>
              <w:rPr>
                <w:rFonts w:hint="default" w:ascii="Times New Roman" w:hAnsi="Times New Roman" w:eastAsia="仿宋" w:cs="Times New Roman"/>
                <w:i w:val="0"/>
                <w:iCs w:val="0"/>
                <w:color w:val="auto"/>
                <w:sz w:val="18"/>
                <w:szCs w:val="18"/>
                <w:highlight w:val="none"/>
                <w:u w:val="none"/>
              </w:rPr>
              <w:t xml:space="preserve"> 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p w14:paraId="7854201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第三十二条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shd w:val="clear" w:color="auto" w:fill="auto"/>
            <w:noWrap w:val="0"/>
            <w:vAlign w:val="center"/>
          </w:tcPr>
          <w:p w14:paraId="62A7C6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0A32C0C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已主动或经责令改正后及时改正，没有造成危害后果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3AD23F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4A936B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F7B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8E4953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60FA7D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6F2CE5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FA952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09CD268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属初次违法，对消费者造成轻微损失，已主动或经责令改正后及时改正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09D561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FF11D0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2ED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99B849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3C379A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C8C3DA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8761A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7D748C7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对消费者造成</w:t>
            </w:r>
            <w:r>
              <w:rPr>
                <w:rFonts w:hint="default" w:ascii="Times New Roman" w:hAnsi="Times New Roman" w:eastAsia="仿宋" w:cs="Times New Roman"/>
                <w:i w:val="0"/>
                <w:iCs w:val="0"/>
                <w:color w:val="auto"/>
                <w:sz w:val="18"/>
                <w:szCs w:val="18"/>
                <w:highlight w:val="none"/>
                <w:u w:val="none"/>
                <w:lang w:val="en-US" w:eastAsia="zh-CN"/>
              </w:rPr>
              <w:t>较小</w:t>
            </w:r>
            <w:r>
              <w:rPr>
                <w:rFonts w:hint="default" w:ascii="Times New Roman" w:hAnsi="Times New Roman" w:eastAsia="仿宋" w:cs="Times New Roman"/>
                <w:i w:val="0"/>
                <w:iCs w:val="0"/>
                <w:color w:val="auto"/>
                <w:sz w:val="18"/>
                <w:szCs w:val="18"/>
                <w:highlight w:val="none"/>
                <w:u w:val="none"/>
              </w:rPr>
              <w:t>损失，责令限期改正及时改正的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37315A6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122BF5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可给予警告。</w:t>
            </w:r>
          </w:p>
        </w:tc>
        <w:tc>
          <w:tcPr>
            <w:tcW w:w="311" w:type="pct"/>
            <w:noWrap/>
            <w:vAlign w:val="center"/>
          </w:tcPr>
          <w:p w14:paraId="5035175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955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EA8F08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05A635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8C0778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6294F4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1C33DE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2E1C50A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可给予2万元以下罚款。</w:t>
            </w:r>
          </w:p>
        </w:tc>
        <w:tc>
          <w:tcPr>
            <w:tcW w:w="311" w:type="pct"/>
            <w:noWrap/>
            <w:vAlign w:val="center"/>
          </w:tcPr>
          <w:p w14:paraId="5AB37D5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838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E8E185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758541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994C83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1B8E8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1ACD4E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责令限期改正拒不改正，或对消费者造成严重损失或社会影响恶劣</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6096AF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可给予2万元以上3万元以下罚款。</w:t>
            </w:r>
          </w:p>
        </w:tc>
        <w:tc>
          <w:tcPr>
            <w:tcW w:w="311" w:type="pct"/>
            <w:noWrap/>
            <w:vAlign w:val="center"/>
          </w:tcPr>
          <w:p w14:paraId="6B14AFB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D90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6F60D3E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81</w:t>
            </w:r>
          </w:p>
        </w:tc>
        <w:tc>
          <w:tcPr>
            <w:tcW w:w="598" w:type="pct"/>
            <w:vMerge w:val="restart"/>
            <w:noWrap w:val="0"/>
            <w:vAlign w:val="center"/>
          </w:tcPr>
          <w:p w14:paraId="35967CC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对汽车经营主体违反《汽车销售管理办法》相关规定的行政处罚（2652）</w:t>
            </w:r>
            <w:r>
              <w:rPr>
                <w:rFonts w:hint="default" w:ascii="Times New Roman" w:hAnsi="Times New Roman" w:eastAsia="仿宋" w:cs="Times New Roman"/>
                <w:i w:val="0"/>
                <w:iCs w:val="0"/>
                <w:color w:val="auto"/>
                <w:sz w:val="18"/>
                <w:szCs w:val="18"/>
                <w:highlight w:val="none"/>
                <w:u w:val="none"/>
                <w:lang w:val="en-US" w:eastAsia="zh-CN"/>
              </w:rPr>
              <w:t>之五（违反《汽车销售管理办法》第二十一条）</w:t>
            </w:r>
          </w:p>
        </w:tc>
        <w:tc>
          <w:tcPr>
            <w:tcW w:w="1412" w:type="pct"/>
            <w:vMerge w:val="restart"/>
            <w:noWrap w:val="0"/>
            <w:vAlign w:val="center"/>
          </w:tcPr>
          <w:p w14:paraId="4C29148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《汽车销售管理办法》第二十一条 供应商不得限制配件生产商（进口产品为进口商）的销售对象，不得限制经销商、售后服务商转售配件，有关法律法规规章及其配套的规范性文件另有规定的除外。</w:t>
            </w:r>
          </w:p>
          <w:p w14:paraId="196B78B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供应商应当及时向社会公布停产或者停止销售的车型，并保证其后至少10年的配件供应以及相应的售后服务。</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第三十二条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shd w:val="clear" w:color="auto" w:fill="auto"/>
            <w:noWrap w:val="0"/>
            <w:vAlign w:val="center"/>
          </w:tcPr>
          <w:p w14:paraId="60B8E63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622966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已主动或经责令改正后及时改正，没有造成危害后果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7320EC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7FB7D5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BBA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D4C8BE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D792D6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3538D6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4F5D9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37F410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属初次违法，违反第二十一条的规定，供应商因不了解或误解规定而轻微违反了不得限制配件生产商（进口产品为进口商）的销售对象，</w:t>
            </w:r>
            <w:r>
              <w:rPr>
                <w:rFonts w:hint="default" w:ascii="Times New Roman" w:hAnsi="Times New Roman" w:eastAsia="仿宋" w:cs="Times New Roman"/>
                <w:i w:val="0"/>
                <w:iCs w:val="0"/>
                <w:color w:val="auto"/>
                <w:sz w:val="18"/>
                <w:szCs w:val="18"/>
                <w:highlight w:val="none"/>
                <w:u w:val="none"/>
                <w:lang w:val="en-US" w:eastAsia="zh-CN"/>
              </w:rPr>
              <w:t>不得</w:t>
            </w:r>
            <w:r>
              <w:rPr>
                <w:rFonts w:hint="default" w:ascii="Times New Roman" w:hAnsi="Times New Roman" w:eastAsia="仿宋" w:cs="Times New Roman"/>
                <w:i w:val="0"/>
                <w:iCs w:val="0"/>
                <w:color w:val="auto"/>
                <w:sz w:val="18"/>
                <w:szCs w:val="18"/>
                <w:highlight w:val="none"/>
                <w:u w:val="none"/>
              </w:rPr>
              <w:t>限制经销商、售后服务商转售配件的</w:t>
            </w:r>
            <w:r>
              <w:rPr>
                <w:rFonts w:hint="default" w:ascii="Times New Roman" w:hAnsi="Times New Roman" w:eastAsia="仿宋" w:cs="Times New Roman"/>
                <w:i w:val="0"/>
                <w:iCs w:val="0"/>
                <w:color w:val="auto"/>
                <w:sz w:val="18"/>
                <w:szCs w:val="18"/>
                <w:highlight w:val="none"/>
                <w:u w:val="none"/>
                <w:lang w:val="en-US" w:eastAsia="zh-CN"/>
              </w:rPr>
              <w:t>规定</w:t>
            </w:r>
            <w:r>
              <w:rPr>
                <w:rFonts w:hint="default" w:ascii="Times New Roman" w:hAnsi="Times New Roman" w:eastAsia="仿宋" w:cs="Times New Roman"/>
                <w:i w:val="0"/>
                <w:iCs w:val="0"/>
                <w:color w:val="auto"/>
                <w:sz w:val="18"/>
                <w:szCs w:val="18"/>
                <w:highlight w:val="none"/>
                <w:u w:val="none"/>
              </w:rPr>
              <w:t>或者供应商未及时向社会公布停产或者停止销售的车型并保证其后至少10年的配件供应以及相应的售后服务的，对消费者造成轻微损失，已主动或经责令改正后及时改正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8B3EB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6C2988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447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3B3DBA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DA1562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2D947B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ED59A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7863ED3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对消费者造成</w:t>
            </w:r>
            <w:r>
              <w:rPr>
                <w:rFonts w:hint="default" w:ascii="Times New Roman" w:hAnsi="Times New Roman" w:eastAsia="仿宋" w:cs="Times New Roman"/>
                <w:i w:val="0"/>
                <w:iCs w:val="0"/>
                <w:color w:val="auto"/>
                <w:sz w:val="18"/>
                <w:szCs w:val="18"/>
                <w:highlight w:val="none"/>
                <w:u w:val="none"/>
                <w:lang w:val="en-US" w:eastAsia="zh-CN"/>
              </w:rPr>
              <w:t>较小</w:t>
            </w:r>
            <w:r>
              <w:rPr>
                <w:rFonts w:hint="default" w:ascii="Times New Roman" w:hAnsi="Times New Roman" w:eastAsia="仿宋" w:cs="Times New Roman"/>
                <w:i w:val="0"/>
                <w:iCs w:val="0"/>
                <w:color w:val="auto"/>
                <w:sz w:val="18"/>
                <w:szCs w:val="18"/>
                <w:highlight w:val="none"/>
                <w:u w:val="none"/>
              </w:rPr>
              <w:t>损失，责令限期改正及时改正的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0BCC505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4973622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可给予警告。</w:t>
            </w:r>
          </w:p>
        </w:tc>
        <w:tc>
          <w:tcPr>
            <w:tcW w:w="311" w:type="pct"/>
            <w:noWrap/>
            <w:vAlign w:val="center"/>
          </w:tcPr>
          <w:p w14:paraId="259D251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CE2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8DA865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3BC37C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5F2408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26D27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20B19F1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2D75D0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可给予2万元以下罚款。</w:t>
            </w:r>
          </w:p>
        </w:tc>
        <w:tc>
          <w:tcPr>
            <w:tcW w:w="311" w:type="pct"/>
            <w:noWrap/>
            <w:vAlign w:val="center"/>
          </w:tcPr>
          <w:p w14:paraId="16E16E9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B03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237A8C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C2A77A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D612C2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45D45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7F27397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责令限期改正拒不改正，或造成严重损失或社会影响恶劣</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5279915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可给予2万元以上3万元以下罚款。</w:t>
            </w:r>
          </w:p>
        </w:tc>
        <w:tc>
          <w:tcPr>
            <w:tcW w:w="311" w:type="pct"/>
            <w:noWrap/>
            <w:vAlign w:val="center"/>
          </w:tcPr>
          <w:p w14:paraId="4367FAB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A31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75DB280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82</w:t>
            </w:r>
          </w:p>
        </w:tc>
        <w:tc>
          <w:tcPr>
            <w:tcW w:w="598" w:type="pct"/>
            <w:vMerge w:val="restart"/>
            <w:noWrap w:val="0"/>
            <w:vAlign w:val="center"/>
          </w:tcPr>
          <w:p w14:paraId="2A36DA0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对汽车经营主体违反《汽车销售管理办法》相关规定的行政处罚（2652）</w:t>
            </w:r>
            <w:r>
              <w:rPr>
                <w:rFonts w:hint="default" w:ascii="Times New Roman" w:hAnsi="Times New Roman" w:eastAsia="仿宋" w:cs="Times New Roman"/>
                <w:i w:val="0"/>
                <w:iCs w:val="0"/>
                <w:color w:val="auto"/>
                <w:sz w:val="18"/>
                <w:szCs w:val="18"/>
                <w:highlight w:val="none"/>
                <w:u w:val="none"/>
                <w:lang w:val="en-US" w:eastAsia="zh-CN"/>
              </w:rPr>
              <w:t>之六（违反《汽车销售管理办法》第二十三条第二款）</w:t>
            </w:r>
          </w:p>
        </w:tc>
        <w:tc>
          <w:tcPr>
            <w:tcW w:w="1412" w:type="pct"/>
            <w:vMerge w:val="restart"/>
            <w:noWrap w:val="0"/>
            <w:vAlign w:val="center"/>
          </w:tcPr>
          <w:p w14:paraId="643F01B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《汽车销售管理办法》</w:t>
            </w:r>
            <w:r>
              <w:rPr>
                <w:rFonts w:hint="default" w:ascii="Times New Roman" w:hAnsi="Times New Roman" w:eastAsia="仿宋" w:cs="Times New Roman"/>
                <w:i w:val="0"/>
                <w:iCs w:val="0"/>
                <w:color w:val="auto"/>
                <w:sz w:val="18"/>
                <w:szCs w:val="18"/>
                <w:highlight w:val="none"/>
                <w:u w:val="none"/>
                <w:lang w:val="en-US" w:eastAsia="zh-CN"/>
              </w:rPr>
              <w:t>第二十三条第二款 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第三十二条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shd w:val="clear" w:color="auto" w:fill="auto"/>
            <w:noWrap w:val="0"/>
            <w:vAlign w:val="center"/>
          </w:tcPr>
          <w:p w14:paraId="2F464C8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78FEAD4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已主动或经责令改正后及时改正，没有造成危害后果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104188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A782B8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70C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14B17B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443763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60E3A2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89391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03D0861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属初次违法，违反第二十三条的规定，对消费者造成轻微损失，已主动或经责令改正后及时改正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09816C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72592F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726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BFE763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A94F07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66B0E5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8F77D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5E3359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对消费者造成</w:t>
            </w:r>
            <w:r>
              <w:rPr>
                <w:rFonts w:hint="default" w:ascii="Times New Roman" w:hAnsi="Times New Roman" w:eastAsia="仿宋" w:cs="Times New Roman"/>
                <w:i w:val="0"/>
                <w:iCs w:val="0"/>
                <w:color w:val="auto"/>
                <w:sz w:val="18"/>
                <w:szCs w:val="18"/>
                <w:highlight w:val="none"/>
                <w:u w:val="none"/>
                <w:lang w:val="en-US" w:eastAsia="zh-CN"/>
              </w:rPr>
              <w:t>较小</w:t>
            </w:r>
            <w:r>
              <w:rPr>
                <w:rFonts w:hint="default" w:ascii="Times New Roman" w:hAnsi="Times New Roman" w:eastAsia="仿宋" w:cs="Times New Roman"/>
                <w:i w:val="0"/>
                <w:iCs w:val="0"/>
                <w:color w:val="auto"/>
                <w:sz w:val="18"/>
                <w:szCs w:val="18"/>
                <w:highlight w:val="none"/>
                <w:u w:val="none"/>
              </w:rPr>
              <w:t>损失，责令限期改正及时改正的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0879BC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7E425C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可给予警告。</w:t>
            </w:r>
          </w:p>
        </w:tc>
        <w:tc>
          <w:tcPr>
            <w:tcW w:w="311" w:type="pct"/>
            <w:noWrap/>
            <w:vAlign w:val="center"/>
          </w:tcPr>
          <w:p w14:paraId="6444A47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ED8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E67E4F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B2EF96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C5705F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8C3D0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73CC62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4A3693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可给予2万元以下罚款。</w:t>
            </w:r>
          </w:p>
        </w:tc>
        <w:tc>
          <w:tcPr>
            <w:tcW w:w="311" w:type="pct"/>
            <w:noWrap/>
            <w:vAlign w:val="center"/>
          </w:tcPr>
          <w:p w14:paraId="6916A04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72D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202CD8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90185B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611BCD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047BC0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65F55D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责令限期改正拒不改正，或造成严重损失或社会影响恶劣</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61AC97D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可给予2万元以上3万元以下罚款。</w:t>
            </w:r>
          </w:p>
        </w:tc>
        <w:tc>
          <w:tcPr>
            <w:tcW w:w="311" w:type="pct"/>
            <w:noWrap/>
            <w:vAlign w:val="center"/>
          </w:tcPr>
          <w:p w14:paraId="3922CC9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DBB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6B3D9C8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83</w:t>
            </w:r>
          </w:p>
        </w:tc>
        <w:tc>
          <w:tcPr>
            <w:tcW w:w="598" w:type="pct"/>
            <w:vMerge w:val="restart"/>
            <w:noWrap w:val="0"/>
            <w:vAlign w:val="center"/>
          </w:tcPr>
          <w:p w14:paraId="3D582F0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对汽车经营主体违反《汽车销售管理办法》相关规定的行政处罚（2652）</w:t>
            </w:r>
            <w:r>
              <w:rPr>
                <w:rFonts w:hint="default" w:ascii="Times New Roman" w:hAnsi="Times New Roman" w:eastAsia="仿宋" w:cs="Times New Roman"/>
                <w:i w:val="0"/>
                <w:iCs w:val="0"/>
                <w:color w:val="auto"/>
                <w:sz w:val="18"/>
                <w:szCs w:val="18"/>
                <w:highlight w:val="none"/>
                <w:u w:val="none"/>
                <w:lang w:val="en-US" w:eastAsia="zh-CN"/>
              </w:rPr>
              <w:t>之七（违反《汽车销售管理办法》第二十四条）</w:t>
            </w:r>
          </w:p>
        </w:tc>
        <w:tc>
          <w:tcPr>
            <w:tcW w:w="1412" w:type="pct"/>
            <w:vMerge w:val="restart"/>
            <w:noWrap w:val="0"/>
            <w:vAlign w:val="center"/>
          </w:tcPr>
          <w:p w14:paraId="3D441D5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rPr>
              <w:t>《汽车销售管理办法》</w:t>
            </w:r>
            <w:r>
              <w:rPr>
                <w:rFonts w:hint="default" w:ascii="Times New Roman" w:hAnsi="Times New Roman" w:eastAsia="仿宋" w:cs="Times New Roman"/>
                <w:i w:val="0"/>
                <w:iCs w:val="0"/>
                <w:color w:val="auto"/>
                <w:sz w:val="18"/>
                <w:szCs w:val="18"/>
                <w:highlight w:val="none"/>
                <w:u w:val="none"/>
                <w:lang w:val="en-US" w:eastAsia="zh-CN"/>
              </w:rPr>
              <w:t>第二十四条 供应商可以要求经销商为本企业品牌汽车设立单独展区，满足经营需要和维护品牌形象的基本功能，但不得对经销商实施下列行为：（一）要求同时具备销售、售后服务等功能；（二）规定整车、配件库存品种或数量，或者规定汽车销售数量，但双方在签署授权合同或合同延期时就上述内容书面达成一致的除外；（三）限制经营其他供应商商品；（四）限制为其他供应商的汽车提供配件及其他售后服务；（五）要求承担以汽车供应商名义实施的广告、车展等宣传推广费用，或者限定广告宣传方式和媒体；（六）限定不合理的经营场地面积、建筑物结构以及有偿设计单位、建筑单位、建筑材料、通用设备以及办公设施的品牌或者供应商；（七）搭售未订购的汽车、配件及其他商品；（八）干涉经销商人力资源和财务管理以及其他属于经销商自主经营范围内的活动；（九）限制本企业汽车产品经销商之间相互转售。</w:t>
            </w:r>
          </w:p>
          <w:p w14:paraId="764EFD0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第三十二条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shd w:val="clear" w:color="auto" w:fill="auto"/>
            <w:noWrap w:val="0"/>
            <w:vAlign w:val="center"/>
          </w:tcPr>
          <w:p w14:paraId="749A6C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11253B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已主动或经责令改正后及时改正，没有造成危害后果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82EFEB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CF0C8C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E86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4C181F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7367C1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17B5C7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87DC3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5E45E96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属初次违法，违反第二十四条的规定，造成轻微损失，已主动或经责令改正后及时改正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6CFC8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0D649A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01F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6CECCE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843BEA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1E39C4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3903F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0327BF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w:t>
            </w:r>
            <w:r>
              <w:rPr>
                <w:rFonts w:hint="default" w:ascii="Times New Roman" w:hAnsi="Times New Roman" w:eastAsia="仿宋" w:cs="Times New Roman"/>
                <w:i w:val="0"/>
                <w:iCs w:val="0"/>
                <w:color w:val="auto"/>
                <w:sz w:val="18"/>
                <w:szCs w:val="18"/>
                <w:highlight w:val="none"/>
                <w:u w:val="none"/>
                <w:lang w:val="en-US" w:eastAsia="zh-CN"/>
              </w:rPr>
              <w:t>较小</w:t>
            </w:r>
            <w:r>
              <w:rPr>
                <w:rFonts w:hint="default" w:ascii="Times New Roman" w:hAnsi="Times New Roman" w:eastAsia="仿宋" w:cs="Times New Roman"/>
                <w:i w:val="0"/>
                <w:iCs w:val="0"/>
                <w:color w:val="auto"/>
                <w:sz w:val="18"/>
                <w:szCs w:val="18"/>
                <w:highlight w:val="none"/>
                <w:u w:val="none"/>
              </w:rPr>
              <w:t>损失，责令限期改正及时改正的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6C3AE01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728E57D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可给予警告。</w:t>
            </w:r>
          </w:p>
        </w:tc>
        <w:tc>
          <w:tcPr>
            <w:tcW w:w="311" w:type="pct"/>
            <w:noWrap/>
            <w:vAlign w:val="center"/>
          </w:tcPr>
          <w:p w14:paraId="52F1353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FC8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CB7D9A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0E23C8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FA4AD9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09AD6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2BC0349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178000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可给予2万元以下罚款。</w:t>
            </w:r>
          </w:p>
        </w:tc>
        <w:tc>
          <w:tcPr>
            <w:tcW w:w="311" w:type="pct"/>
            <w:noWrap/>
            <w:vAlign w:val="center"/>
          </w:tcPr>
          <w:p w14:paraId="2BA28F6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E59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2FA40E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04A589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8E3403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9E752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7C94E9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责令限期改正拒不改正，或造成严重损失或社会影响恶劣</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1B9B8A5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可给予2万元以上3万元以下罚款。</w:t>
            </w:r>
          </w:p>
        </w:tc>
        <w:tc>
          <w:tcPr>
            <w:tcW w:w="311" w:type="pct"/>
            <w:noWrap/>
            <w:vAlign w:val="center"/>
          </w:tcPr>
          <w:p w14:paraId="71EC4A0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ED2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7" w:type="pct"/>
            <w:vMerge w:val="restart"/>
            <w:noWrap w:val="0"/>
            <w:vAlign w:val="center"/>
          </w:tcPr>
          <w:p w14:paraId="0675228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84</w:t>
            </w:r>
          </w:p>
        </w:tc>
        <w:tc>
          <w:tcPr>
            <w:tcW w:w="598" w:type="pct"/>
            <w:vMerge w:val="restart"/>
            <w:noWrap w:val="0"/>
            <w:vAlign w:val="center"/>
          </w:tcPr>
          <w:p w14:paraId="02217B8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对汽车经营主体违反《汽车销售管理办法》相关规定的行政处罚（2652）</w:t>
            </w:r>
            <w:r>
              <w:rPr>
                <w:rFonts w:hint="default" w:ascii="Times New Roman" w:hAnsi="Times New Roman" w:eastAsia="仿宋" w:cs="Times New Roman"/>
                <w:i w:val="0"/>
                <w:iCs w:val="0"/>
                <w:color w:val="auto"/>
                <w:sz w:val="18"/>
                <w:szCs w:val="18"/>
                <w:highlight w:val="none"/>
                <w:u w:val="none"/>
                <w:lang w:val="en-US" w:eastAsia="zh-CN"/>
              </w:rPr>
              <w:t>之八（违反《汽车销售管理办法》第二十五条）</w:t>
            </w:r>
          </w:p>
        </w:tc>
        <w:tc>
          <w:tcPr>
            <w:tcW w:w="1412" w:type="pct"/>
            <w:vMerge w:val="restart"/>
            <w:noWrap w:val="0"/>
            <w:vAlign w:val="center"/>
          </w:tcPr>
          <w:p w14:paraId="54160D4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《汽车销售管理办法》第二十五条 供应商制定或实施营销奖励等商务政策应当遵循公平、公正、透明的原则。</w:t>
            </w:r>
          </w:p>
          <w:p w14:paraId="68B2088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供应商应当向经销商明确商务政策的主要内容，对于临时性商务政策，应当提前以双方约定的方式告知；对于被解除授权的经销商，应当维护经销商在授权期间应有的权益，不得拒绝或延迟支付销售返利。</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第三十二条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noWrap w:val="0"/>
            <w:vAlign w:val="center"/>
          </w:tcPr>
          <w:p w14:paraId="71FA31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57F9A1E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已主动或经责令改正后及时改正，对经销商没有造成危害后果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7F547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D89F1F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600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F6F7F0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4C42A4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0E23D0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342DE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4673782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属初次违法，违反第二十五条规定,对经销商造成轻微损失，已主动或经责令改正后及时改正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3E2633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20511F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9DB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0C8D5B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30291B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7CE2F6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448214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089D369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对经销商造成</w:t>
            </w:r>
            <w:r>
              <w:rPr>
                <w:rFonts w:hint="default" w:ascii="Times New Roman" w:hAnsi="Times New Roman" w:eastAsia="仿宋" w:cs="Times New Roman"/>
                <w:i w:val="0"/>
                <w:iCs w:val="0"/>
                <w:color w:val="auto"/>
                <w:sz w:val="18"/>
                <w:szCs w:val="18"/>
                <w:highlight w:val="none"/>
                <w:u w:val="none"/>
                <w:lang w:val="en-US" w:eastAsia="zh-CN"/>
              </w:rPr>
              <w:t>较小</w:t>
            </w:r>
            <w:r>
              <w:rPr>
                <w:rFonts w:hint="default" w:ascii="Times New Roman" w:hAnsi="Times New Roman" w:eastAsia="仿宋" w:cs="Times New Roman"/>
                <w:i w:val="0"/>
                <w:iCs w:val="0"/>
                <w:color w:val="auto"/>
                <w:sz w:val="18"/>
                <w:szCs w:val="18"/>
                <w:highlight w:val="none"/>
                <w:u w:val="none"/>
              </w:rPr>
              <w:t>损失，责令限期改正及时改正的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0A2A6B2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1ED792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可给予警告。</w:t>
            </w:r>
          </w:p>
        </w:tc>
        <w:tc>
          <w:tcPr>
            <w:tcW w:w="311" w:type="pct"/>
            <w:noWrap/>
            <w:vAlign w:val="center"/>
          </w:tcPr>
          <w:p w14:paraId="7EE3D15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6A4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87" w:type="pct"/>
            <w:vMerge w:val="continue"/>
            <w:noWrap w:val="0"/>
            <w:vAlign w:val="center"/>
          </w:tcPr>
          <w:p w14:paraId="3CCEEB2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2152C8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71B4BF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3C73B0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3A5DAEC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512347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可给予2万元以下罚款。</w:t>
            </w:r>
          </w:p>
        </w:tc>
        <w:tc>
          <w:tcPr>
            <w:tcW w:w="311" w:type="pct"/>
            <w:noWrap/>
            <w:vAlign w:val="center"/>
          </w:tcPr>
          <w:p w14:paraId="1C6B1A7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A75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7" w:type="pct"/>
            <w:vMerge w:val="continue"/>
            <w:noWrap w:val="0"/>
            <w:vAlign w:val="center"/>
          </w:tcPr>
          <w:p w14:paraId="6BD8503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8B8BA3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0020A9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812B2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092F4D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责令限期改正拒不改正，或对经销商造成严重损失或社会影响恶劣</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5E326A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可给予2万元以上3万元以下罚款。</w:t>
            </w:r>
          </w:p>
        </w:tc>
        <w:tc>
          <w:tcPr>
            <w:tcW w:w="311" w:type="pct"/>
            <w:noWrap/>
            <w:vAlign w:val="center"/>
          </w:tcPr>
          <w:p w14:paraId="776AF57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982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 w:type="pct"/>
            <w:vMerge w:val="restart"/>
            <w:noWrap w:val="0"/>
            <w:vAlign w:val="center"/>
          </w:tcPr>
          <w:p w14:paraId="41FF2B9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85</w:t>
            </w:r>
          </w:p>
        </w:tc>
        <w:tc>
          <w:tcPr>
            <w:tcW w:w="598" w:type="pct"/>
            <w:vMerge w:val="restart"/>
            <w:noWrap w:val="0"/>
            <w:vAlign w:val="center"/>
          </w:tcPr>
          <w:p w14:paraId="4BFF22E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对汽车经营主体违反《汽车销售管理办法》相关规定的行政处罚（2652）</w:t>
            </w:r>
            <w:r>
              <w:rPr>
                <w:rFonts w:hint="default" w:ascii="Times New Roman" w:hAnsi="Times New Roman" w:eastAsia="仿宋" w:cs="Times New Roman"/>
                <w:i w:val="0"/>
                <w:iCs w:val="0"/>
                <w:color w:val="auto"/>
                <w:sz w:val="18"/>
                <w:szCs w:val="18"/>
                <w:highlight w:val="none"/>
                <w:u w:val="none"/>
                <w:lang w:val="en-US" w:eastAsia="zh-CN"/>
              </w:rPr>
              <w:t>之九（违反《汽车销售管理办法》第二十六条）</w:t>
            </w:r>
          </w:p>
        </w:tc>
        <w:tc>
          <w:tcPr>
            <w:tcW w:w="1412" w:type="pct"/>
            <w:vMerge w:val="restart"/>
            <w:noWrap w:val="0"/>
            <w:vAlign w:val="center"/>
          </w:tcPr>
          <w:p w14:paraId="42DE6D8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《汽车销售管理办法》第二十六条　除双方合同另有约定外, 供应商在经销商获得授权销售区域内不得向消费者直接销售汽车。</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第三十二条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shd w:val="clear" w:color="auto" w:fill="auto"/>
            <w:noWrap w:val="0"/>
            <w:vAlign w:val="center"/>
          </w:tcPr>
          <w:p w14:paraId="738CBC1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5138A5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已主动或经责令改正后及时改正，对经销商没有造成危害后果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1F7A4D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1EE66D8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5AB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87" w:type="pct"/>
            <w:vMerge w:val="continue"/>
            <w:noWrap w:val="0"/>
            <w:vAlign w:val="center"/>
          </w:tcPr>
          <w:p w14:paraId="6DA1C27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DEF458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D5B95B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70711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4DF9E8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属初次违法，违反第二十六条的规定,对经销商造成轻微损失，已主动或经责令改正后及时改正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12DFFC4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6359D4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6CE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F3AF8D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9BE0D4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5CC155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E84A30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23FC83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对经销商造成</w:t>
            </w:r>
            <w:r>
              <w:rPr>
                <w:rFonts w:hint="default" w:ascii="Times New Roman" w:hAnsi="Times New Roman" w:eastAsia="仿宋" w:cs="Times New Roman"/>
                <w:i w:val="0"/>
                <w:iCs w:val="0"/>
                <w:color w:val="auto"/>
                <w:sz w:val="18"/>
                <w:szCs w:val="18"/>
                <w:highlight w:val="none"/>
                <w:u w:val="none"/>
                <w:lang w:val="en-US" w:eastAsia="zh-CN"/>
              </w:rPr>
              <w:t>较小</w:t>
            </w:r>
            <w:r>
              <w:rPr>
                <w:rFonts w:hint="default" w:ascii="Times New Roman" w:hAnsi="Times New Roman" w:eastAsia="仿宋" w:cs="Times New Roman"/>
                <w:i w:val="0"/>
                <w:iCs w:val="0"/>
                <w:color w:val="auto"/>
                <w:sz w:val="18"/>
                <w:szCs w:val="18"/>
                <w:highlight w:val="none"/>
                <w:u w:val="none"/>
              </w:rPr>
              <w:t>损失，责令限期改正及时改正的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6A6FAF0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31B2A29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可给予警告。</w:t>
            </w:r>
          </w:p>
        </w:tc>
        <w:tc>
          <w:tcPr>
            <w:tcW w:w="311" w:type="pct"/>
            <w:noWrap/>
            <w:vAlign w:val="center"/>
          </w:tcPr>
          <w:p w14:paraId="40688A7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71F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7" w:type="pct"/>
            <w:vMerge w:val="continue"/>
            <w:noWrap w:val="0"/>
            <w:vAlign w:val="center"/>
          </w:tcPr>
          <w:p w14:paraId="54147C8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92579C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C43DFB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CC251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4C3CADC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265856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可给予2万元以下罚款。</w:t>
            </w:r>
          </w:p>
        </w:tc>
        <w:tc>
          <w:tcPr>
            <w:tcW w:w="311" w:type="pct"/>
            <w:noWrap/>
            <w:vAlign w:val="center"/>
          </w:tcPr>
          <w:p w14:paraId="0B63899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656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87" w:type="pct"/>
            <w:vMerge w:val="continue"/>
            <w:noWrap w:val="0"/>
            <w:vAlign w:val="center"/>
          </w:tcPr>
          <w:p w14:paraId="34F186D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5A29CF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3079B1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687124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56F2560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责令限期改正拒不改正，或对经销商造成严重损失或社会影响恶劣</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42B3F8D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可给予2万元以上3万元以下罚款。</w:t>
            </w:r>
          </w:p>
        </w:tc>
        <w:tc>
          <w:tcPr>
            <w:tcW w:w="311" w:type="pct"/>
            <w:noWrap/>
            <w:vAlign w:val="center"/>
          </w:tcPr>
          <w:p w14:paraId="237196F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CFD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63CCA6D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86</w:t>
            </w:r>
          </w:p>
        </w:tc>
        <w:tc>
          <w:tcPr>
            <w:tcW w:w="598" w:type="pct"/>
            <w:vMerge w:val="restart"/>
            <w:noWrap w:val="0"/>
            <w:vAlign w:val="center"/>
          </w:tcPr>
          <w:p w14:paraId="40D10C5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对汽车经营主体违反《汽车销售管理办法》相关规定的行政处罚（2652）</w:t>
            </w:r>
            <w:r>
              <w:rPr>
                <w:rFonts w:hint="default" w:ascii="Times New Roman" w:hAnsi="Times New Roman" w:eastAsia="仿宋" w:cs="Times New Roman"/>
                <w:i w:val="0"/>
                <w:iCs w:val="0"/>
                <w:color w:val="auto"/>
                <w:sz w:val="18"/>
                <w:szCs w:val="18"/>
                <w:highlight w:val="none"/>
                <w:u w:val="none"/>
                <w:lang w:val="en-US" w:eastAsia="zh-CN"/>
              </w:rPr>
              <w:t>之十（违反《汽车销售管理办法》第十一条）</w:t>
            </w:r>
          </w:p>
        </w:tc>
        <w:tc>
          <w:tcPr>
            <w:tcW w:w="1412" w:type="pct"/>
            <w:vMerge w:val="restart"/>
            <w:noWrap w:val="0"/>
            <w:vAlign w:val="center"/>
          </w:tcPr>
          <w:p w14:paraId="1303828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《汽车销售管理办法》第十一条 经销商应当在经营场所明示所出售的汽车产品质量保证、保修服务及消费者需知悉的其他售后服务政策，出售家用汽车产品的经销商还应当在经营场所明示家用汽车产品的“三包”信息。</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第三十三条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违反本办法第十一条、第十五条、第十八条、第二十条第二款、第二十七条、第二十八条有关规定的，由县级以上地方商务主管部门责令改正，并可给予警告或1万元以下罚款。</w:t>
            </w:r>
          </w:p>
        </w:tc>
        <w:tc>
          <w:tcPr>
            <w:tcW w:w="200" w:type="pct"/>
            <w:shd w:val="clear" w:color="auto" w:fill="auto"/>
            <w:noWrap w:val="0"/>
            <w:vAlign w:val="center"/>
          </w:tcPr>
          <w:p w14:paraId="3B3854A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76E4206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经销商未在经营场所明示所出售的汽车产品质量保证、保修服务及消费者需知悉的其他售后服务政策的，或者出售家用汽车产品的经销商未在经营场所明示家用汽车产品的“三包”信息的占相关应明示信息总数的5%（不含）以下，责令限期改正及时改正的，没有造成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83617A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1077A9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B72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9C81FB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B51878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BE4D40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C0924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215D076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违反第十一条的规定,经销商未在经营场所明示所出售的汽车产品质量保证、保修服务及消费者需知悉的其他售后服务政策的,或者出售家用汽车产品的经销商未在经营场所明示家用汽车产品的“三包”信息占相关应明示信息总数的10%（不含）</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，责令限期改正及时改正的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798951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1A7B38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0A2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428114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2B7E6E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175B52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AE1D3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44A232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违反第十一条的规定，经销商未在经营场所明示所出售的汽车产品质量保证、保修服务及消费者需知悉的其他售后服务政策，或者出售家用汽车产品的经销商未在经营场所明示家用汽车产品的“三包”信息占相关应明示信息总数30%（不含）</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，责令限期改正及时改正的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706B81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60F4804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可给予警告。</w:t>
            </w:r>
          </w:p>
        </w:tc>
        <w:tc>
          <w:tcPr>
            <w:tcW w:w="311" w:type="pct"/>
            <w:noWrap/>
            <w:vAlign w:val="center"/>
          </w:tcPr>
          <w:p w14:paraId="1BDB1C2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4F2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7" w:type="pct"/>
            <w:vMerge w:val="continue"/>
            <w:noWrap w:val="0"/>
            <w:vAlign w:val="center"/>
          </w:tcPr>
          <w:p w14:paraId="3CBEAFF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A99579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AE79E3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5170A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1E48FA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57245D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可给予5000元以下罚款。</w:t>
            </w:r>
          </w:p>
        </w:tc>
        <w:tc>
          <w:tcPr>
            <w:tcW w:w="311" w:type="pct"/>
            <w:noWrap/>
            <w:vAlign w:val="center"/>
          </w:tcPr>
          <w:p w14:paraId="6C01888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4F6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297BCA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D9EFD4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D37E2A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34229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703A41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违反第十一条的规定，经销商未在经营场所明示所出售的汽车产品质量保证、保修服务及消费者需知悉的其他售后服务政策的，或者出售家用汽车产品的经销商未在经营场所明示家用汽车产品的“三包”信息</w:t>
            </w:r>
            <w:r>
              <w:rPr>
                <w:rFonts w:hint="default" w:ascii="Times New Roman" w:hAnsi="Times New Roman" w:eastAsia="仿宋" w:cs="Times New Roman"/>
                <w:i w:val="0"/>
                <w:iCs w:val="0"/>
                <w:color w:val="auto"/>
                <w:sz w:val="18"/>
                <w:szCs w:val="18"/>
                <w:highlight w:val="none"/>
                <w:u w:val="none"/>
                <w:lang w:val="en-US" w:eastAsia="zh-CN"/>
              </w:rPr>
              <w:t>50%（含）以上</w:t>
            </w:r>
            <w:r>
              <w:rPr>
                <w:rFonts w:hint="default" w:ascii="Times New Roman" w:hAnsi="Times New Roman" w:eastAsia="仿宋" w:cs="Times New Roman"/>
                <w:i w:val="0"/>
                <w:iCs w:val="0"/>
                <w:color w:val="auto"/>
                <w:sz w:val="18"/>
                <w:szCs w:val="18"/>
                <w:highlight w:val="none"/>
                <w:u w:val="none"/>
              </w:rPr>
              <w:t>，责令限期改正拒不改正的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51670F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可给予5000元以上1万元以下罚款。</w:t>
            </w:r>
          </w:p>
        </w:tc>
        <w:tc>
          <w:tcPr>
            <w:tcW w:w="311" w:type="pct"/>
            <w:noWrap/>
            <w:vAlign w:val="center"/>
          </w:tcPr>
          <w:p w14:paraId="7E54C6B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696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0B835F5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87</w:t>
            </w:r>
          </w:p>
        </w:tc>
        <w:tc>
          <w:tcPr>
            <w:tcW w:w="598" w:type="pct"/>
            <w:vMerge w:val="restart"/>
            <w:noWrap w:val="0"/>
            <w:vAlign w:val="center"/>
          </w:tcPr>
          <w:p w14:paraId="4D29C18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对汽车经营主体违反《汽车销售管理办法》相关规定的行政处罚（2652）</w:t>
            </w:r>
            <w:r>
              <w:rPr>
                <w:rFonts w:hint="default" w:ascii="Times New Roman" w:hAnsi="Times New Roman" w:eastAsia="仿宋" w:cs="Times New Roman"/>
                <w:i w:val="0"/>
                <w:iCs w:val="0"/>
                <w:color w:val="auto"/>
                <w:sz w:val="18"/>
                <w:szCs w:val="18"/>
                <w:highlight w:val="none"/>
                <w:u w:val="none"/>
                <w:lang w:val="en-US" w:eastAsia="zh-CN"/>
              </w:rPr>
              <w:t>之十一（违反《汽车销售管理办法》第十五条）</w:t>
            </w:r>
          </w:p>
        </w:tc>
        <w:tc>
          <w:tcPr>
            <w:tcW w:w="1412" w:type="pct"/>
            <w:vMerge w:val="restart"/>
            <w:noWrap w:val="0"/>
            <w:vAlign w:val="center"/>
          </w:tcPr>
          <w:p w14:paraId="68A8AB5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rPr>
              <w:t>《汽车销售管理办法》</w:t>
            </w:r>
            <w:r>
              <w:rPr>
                <w:rFonts w:hint="default" w:ascii="Times New Roman" w:hAnsi="Times New Roman" w:eastAsia="仿宋" w:cs="Times New Roman"/>
                <w:i w:val="0"/>
                <w:iCs w:val="0"/>
                <w:color w:val="auto"/>
                <w:sz w:val="18"/>
                <w:szCs w:val="18"/>
                <w:highlight w:val="none"/>
                <w:u w:val="none"/>
                <w:lang w:val="en-US" w:eastAsia="zh-CN"/>
              </w:rPr>
              <w:t>第十五条　经销商向消费者销售汽车时，应当核实登记消费者的有效身份证明，签订销售合同，并如实开具销售发票。</w:t>
            </w:r>
            <w:r>
              <w:rPr>
                <w:rFonts w:hint="default" w:ascii="Times New Roman" w:hAnsi="Times New Roman" w:eastAsia="仿宋" w:cs="Times New Roman"/>
                <w:i w:val="0"/>
                <w:iCs w:val="0"/>
                <w:color w:val="auto"/>
                <w:sz w:val="18"/>
                <w:szCs w:val="18"/>
                <w:highlight w:val="none"/>
                <w:u w:val="none"/>
                <w:lang w:val="en-US" w:eastAsia="zh-CN"/>
              </w:rPr>
              <w:br w:type="textWrapping"/>
            </w:r>
            <w:r>
              <w:rPr>
                <w:rFonts w:hint="default" w:ascii="Times New Roman" w:hAnsi="Times New Roman" w:eastAsia="仿宋" w:cs="Times New Roman"/>
                <w:i w:val="0"/>
                <w:iCs w:val="0"/>
                <w:color w:val="auto"/>
                <w:sz w:val="18"/>
                <w:szCs w:val="18"/>
                <w:highlight w:val="none"/>
                <w:u w:val="none"/>
              </w:rPr>
              <w:t>第三十三条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违反本办法第十一条、第十五条、第十八条、第二十条第二款、第二十七条、第二十八条有关规定的，由县级以上地方商务主管部门责令改正，并可给予警告或1万元以下罚款。</w:t>
            </w:r>
          </w:p>
        </w:tc>
        <w:tc>
          <w:tcPr>
            <w:tcW w:w="200" w:type="pct"/>
            <w:shd w:val="clear" w:color="auto" w:fill="auto"/>
            <w:noWrap w:val="0"/>
            <w:vAlign w:val="center"/>
          </w:tcPr>
          <w:p w14:paraId="36EBD50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1650BC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已主动或经责令改正后及时改正，没有造成危害后果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98649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7AE04B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CBC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8B5A34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5A402F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CB9B70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8FF40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08AB50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属初次违法，违反第十五条的规定，造成轻微损失，责令限期改正及时改正，且能够积极采取补救措施，减少损失或避免不良影响</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90BB0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B3F722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FBA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BCA2F9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C1E9CF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26C4DD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F43AC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758CBC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w:t>
            </w:r>
            <w:r>
              <w:rPr>
                <w:rFonts w:hint="default" w:ascii="Times New Roman" w:hAnsi="Times New Roman" w:eastAsia="仿宋" w:cs="Times New Roman"/>
                <w:i w:val="0"/>
                <w:iCs w:val="0"/>
                <w:color w:val="auto"/>
                <w:sz w:val="18"/>
                <w:szCs w:val="18"/>
                <w:highlight w:val="none"/>
                <w:u w:val="none"/>
                <w:lang w:val="en-US" w:eastAsia="zh-CN"/>
              </w:rPr>
              <w:t>较小</w:t>
            </w:r>
            <w:r>
              <w:rPr>
                <w:rFonts w:hint="default" w:ascii="Times New Roman" w:hAnsi="Times New Roman" w:eastAsia="仿宋" w:cs="Times New Roman"/>
                <w:i w:val="0"/>
                <w:iCs w:val="0"/>
                <w:color w:val="auto"/>
                <w:sz w:val="18"/>
                <w:szCs w:val="18"/>
                <w:highlight w:val="none"/>
                <w:u w:val="none"/>
              </w:rPr>
              <w:t>损失，责令限期改正及时改正</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6F7FE30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6E6A53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可给予警告。</w:t>
            </w:r>
          </w:p>
        </w:tc>
        <w:tc>
          <w:tcPr>
            <w:tcW w:w="311" w:type="pct"/>
            <w:noWrap/>
            <w:vAlign w:val="center"/>
          </w:tcPr>
          <w:p w14:paraId="4D015EF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783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7" w:type="pct"/>
            <w:vMerge w:val="continue"/>
            <w:noWrap w:val="0"/>
            <w:vAlign w:val="center"/>
          </w:tcPr>
          <w:p w14:paraId="0AE1A92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85A643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B3D886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E2FF13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40B6B9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639AE15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可给予5000元以下罚款。</w:t>
            </w:r>
          </w:p>
        </w:tc>
        <w:tc>
          <w:tcPr>
            <w:tcW w:w="311" w:type="pct"/>
            <w:noWrap/>
            <w:vAlign w:val="center"/>
          </w:tcPr>
          <w:p w14:paraId="6B85C41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2AA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87" w:type="pct"/>
            <w:vMerge w:val="continue"/>
            <w:noWrap w:val="0"/>
            <w:vAlign w:val="center"/>
          </w:tcPr>
          <w:p w14:paraId="68C2EBD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B16C86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BB68D5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27C7B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4DFE54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责令限期改正拒不改正，或造成严重损失或社会影响恶劣。</w:t>
            </w:r>
          </w:p>
        </w:tc>
        <w:tc>
          <w:tcPr>
            <w:tcW w:w="708" w:type="pct"/>
            <w:shd w:val="clear" w:color="auto" w:fill="auto"/>
            <w:noWrap w:val="0"/>
            <w:vAlign w:val="center"/>
          </w:tcPr>
          <w:p w14:paraId="57D87F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可给予5000元以上1万元以下罚款。</w:t>
            </w:r>
          </w:p>
        </w:tc>
        <w:tc>
          <w:tcPr>
            <w:tcW w:w="311" w:type="pct"/>
            <w:noWrap/>
            <w:vAlign w:val="center"/>
          </w:tcPr>
          <w:p w14:paraId="65E67DE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176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7" w:type="pct"/>
            <w:vMerge w:val="restart"/>
            <w:noWrap w:val="0"/>
            <w:vAlign w:val="center"/>
          </w:tcPr>
          <w:p w14:paraId="7344BAC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88</w:t>
            </w:r>
          </w:p>
        </w:tc>
        <w:tc>
          <w:tcPr>
            <w:tcW w:w="598" w:type="pct"/>
            <w:vMerge w:val="restart"/>
            <w:noWrap w:val="0"/>
            <w:vAlign w:val="center"/>
          </w:tcPr>
          <w:p w14:paraId="70E6FF5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对汽车经营主体违反《汽车销售管理办法》相关规定的行政处罚（2652）</w:t>
            </w:r>
            <w:r>
              <w:rPr>
                <w:rFonts w:hint="default" w:ascii="Times New Roman" w:hAnsi="Times New Roman" w:eastAsia="仿宋" w:cs="Times New Roman"/>
                <w:i w:val="0"/>
                <w:iCs w:val="0"/>
                <w:color w:val="auto"/>
                <w:sz w:val="18"/>
                <w:szCs w:val="18"/>
                <w:highlight w:val="none"/>
                <w:u w:val="none"/>
                <w:lang w:val="en-US" w:eastAsia="zh-CN"/>
              </w:rPr>
              <w:t>之十二（违反《汽车销售管理办法》第十八条）</w:t>
            </w:r>
          </w:p>
        </w:tc>
        <w:tc>
          <w:tcPr>
            <w:tcW w:w="1412" w:type="pct"/>
            <w:vMerge w:val="restart"/>
            <w:noWrap w:val="0"/>
            <w:vAlign w:val="center"/>
          </w:tcPr>
          <w:p w14:paraId="0C59591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《汽车销售管理办法》</w:t>
            </w:r>
            <w:r>
              <w:rPr>
                <w:rFonts w:hint="default" w:ascii="Times New Roman" w:hAnsi="Times New Roman" w:eastAsia="仿宋" w:cs="Times New Roman"/>
                <w:i w:val="0"/>
                <w:iCs w:val="0"/>
                <w:color w:val="auto"/>
                <w:sz w:val="18"/>
                <w:szCs w:val="18"/>
                <w:highlight w:val="none"/>
                <w:u w:val="none"/>
                <w:lang w:val="en-US" w:eastAsia="zh-CN"/>
              </w:rPr>
              <w:t>　</w:t>
            </w:r>
            <w:r>
              <w:rPr>
                <w:rFonts w:hint="default" w:ascii="Times New Roman" w:hAnsi="Times New Roman" w:eastAsia="仿宋" w:cs="Times New Roman"/>
                <w:i w:val="0"/>
                <w:iCs w:val="0"/>
                <w:color w:val="auto"/>
                <w:sz w:val="18"/>
                <w:szCs w:val="18"/>
                <w:highlight w:val="none"/>
                <w:u w:val="none"/>
              </w:rPr>
              <w:t>第十八条 供应商、经销商应当建立健全消费者投诉制度，明确受理消费者投诉的具体部门和人员，并向消费者明示投诉渠道。投诉的受理、转交以及处理情况应当自收到投诉之日起7个工作日内通知投诉的消费者。</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第三十三条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违反本办法第十一条、第十五条、第十八条、第二十条第二款、第二十七条、第二十八条有关规定的，由县级以上地方商务主管部门责令改正，并可给予警告或1万元以下罚款。</w:t>
            </w:r>
          </w:p>
        </w:tc>
        <w:tc>
          <w:tcPr>
            <w:tcW w:w="200" w:type="pct"/>
            <w:shd w:val="clear" w:color="auto" w:fill="auto"/>
            <w:noWrap w:val="0"/>
            <w:vAlign w:val="center"/>
          </w:tcPr>
          <w:p w14:paraId="49B604B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219D8C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已主动或经责令改正后及时改正，没有造成危害后果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20FA091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58CEEB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F9B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87" w:type="pct"/>
            <w:vMerge w:val="continue"/>
            <w:noWrap w:val="0"/>
            <w:vAlign w:val="center"/>
          </w:tcPr>
          <w:p w14:paraId="0CC84B7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D94AB3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8471A4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6D9F7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2ADBCC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属初次违法，违反第十八条的规定，对消费者造成轻微损失，已主动或经责令改正后及时改正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E3D933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91E1C8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03B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909135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B2E401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A26305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CED49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6C85806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对消费者造成</w:t>
            </w:r>
            <w:r>
              <w:rPr>
                <w:rFonts w:hint="default" w:ascii="Times New Roman" w:hAnsi="Times New Roman" w:eastAsia="仿宋" w:cs="Times New Roman"/>
                <w:i w:val="0"/>
                <w:iCs w:val="0"/>
                <w:color w:val="auto"/>
                <w:sz w:val="18"/>
                <w:szCs w:val="18"/>
                <w:highlight w:val="none"/>
                <w:u w:val="none"/>
                <w:lang w:val="en-US" w:eastAsia="zh-CN"/>
              </w:rPr>
              <w:t>较小</w:t>
            </w:r>
            <w:r>
              <w:rPr>
                <w:rFonts w:hint="default" w:ascii="Times New Roman" w:hAnsi="Times New Roman" w:eastAsia="仿宋" w:cs="Times New Roman"/>
                <w:i w:val="0"/>
                <w:iCs w:val="0"/>
                <w:color w:val="auto"/>
                <w:sz w:val="18"/>
                <w:szCs w:val="18"/>
                <w:highlight w:val="none"/>
                <w:u w:val="none"/>
              </w:rPr>
              <w:t>损失，责令限期改正及时改正的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1E0C56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7E031D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可给予警告。</w:t>
            </w:r>
          </w:p>
        </w:tc>
        <w:tc>
          <w:tcPr>
            <w:tcW w:w="311" w:type="pct"/>
            <w:noWrap/>
            <w:vAlign w:val="center"/>
          </w:tcPr>
          <w:p w14:paraId="70540DF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E1B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87" w:type="pct"/>
            <w:vMerge w:val="continue"/>
            <w:noWrap w:val="0"/>
            <w:vAlign w:val="center"/>
          </w:tcPr>
          <w:p w14:paraId="3C806CB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06DE9C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62034F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850F8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7645DD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3741BB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可给予5000元以下罚款。</w:t>
            </w:r>
          </w:p>
        </w:tc>
        <w:tc>
          <w:tcPr>
            <w:tcW w:w="311" w:type="pct"/>
            <w:noWrap/>
            <w:vAlign w:val="center"/>
          </w:tcPr>
          <w:p w14:paraId="0BC90A1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573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87" w:type="pct"/>
            <w:vMerge w:val="continue"/>
            <w:noWrap w:val="0"/>
            <w:vAlign w:val="center"/>
          </w:tcPr>
          <w:p w14:paraId="15F82ED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E57519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F6014B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3B84BA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2EB57CB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责令限期改正拒不改正，或造成严重损失或社会影响恶劣。</w:t>
            </w:r>
          </w:p>
        </w:tc>
        <w:tc>
          <w:tcPr>
            <w:tcW w:w="708" w:type="pct"/>
            <w:shd w:val="clear" w:color="auto" w:fill="auto"/>
            <w:noWrap w:val="0"/>
            <w:vAlign w:val="center"/>
          </w:tcPr>
          <w:p w14:paraId="32A1EF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可给予5000元以上1万元以下罚款。</w:t>
            </w:r>
          </w:p>
        </w:tc>
        <w:tc>
          <w:tcPr>
            <w:tcW w:w="311" w:type="pct"/>
            <w:noWrap/>
            <w:vAlign w:val="center"/>
          </w:tcPr>
          <w:p w14:paraId="54B2B1F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AE1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166C927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89</w:t>
            </w:r>
          </w:p>
        </w:tc>
        <w:tc>
          <w:tcPr>
            <w:tcW w:w="598" w:type="pct"/>
            <w:vMerge w:val="restart"/>
            <w:noWrap w:val="0"/>
            <w:vAlign w:val="center"/>
          </w:tcPr>
          <w:p w14:paraId="09CA088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对汽车经营主体违反《汽车销售管理办法》相关规定的行政处罚（2652）</w:t>
            </w:r>
            <w:r>
              <w:rPr>
                <w:rFonts w:hint="default" w:ascii="Times New Roman" w:hAnsi="Times New Roman" w:eastAsia="仿宋" w:cs="Times New Roman"/>
                <w:i w:val="0"/>
                <w:iCs w:val="0"/>
                <w:color w:val="auto"/>
                <w:sz w:val="18"/>
                <w:szCs w:val="18"/>
                <w:highlight w:val="none"/>
                <w:u w:val="none"/>
                <w:lang w:val="en-US" w:eastAsia="zh-CN"/>
              </w:rPr>
              <w:t>之十三（违反《汽车销售管理办法》第二十条第二款）</w:t>
            </w:r>
          </w:p>
        </w:tc>
        <w:tc>
          <w:tcPr>
            <w:tcW w:w="1412" w:type="pct"/>
            <w:vMerge w:val="restart"/>
            <w:noWrap w:val="0"/>
            <w:vAlign w:val="center"/>
          </w:tcPr>
          <w:p w14:paraId="34F28A3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《汽车销售管理办法》</w:t>
            </w:r>
            <w:r>
              <w:rPr>
                <w:rFonts w:hint="default" w:ascii="Times New Roman" w:hAnsi="Times New Roman" w:eastAsia="仿宋" w:cs="Times New Roman"/>
                <w:i w:val="0"/>
                <w:iCs w:val="0"/>
                <w:color w:val="auto"/>
                <w:sz w:val="18"/>
                <w:szCs w:val="18"/>
                <w:highlight w:val="none"/>
                <w:u w:val="none"/>
                <w:lang w:val="en-US" w:eastAsia="zh-CN"/>
              </w:rPr>
              <w:t>　</w:t>
            </w:r>
            <w:r>
              <w:rPr>
                <w:rFonts w:hint="default" w:ascii="Times New Roman" w:hAnsi="Times New Roman" w:eastAsia="仿宋" w:cs="Times New Roman"/>
                <w:i w:val="0"/>
                <w:iCs w:val="0"/>
                <w:color w:val="auto"/>
                <w:sz w:val="18"/>
                <w:szCs w:val="18"/>
                <w:highlight w:val="none"/>
                <w:u w:val="none"/>
              </w:rPr>
              <w:t>第</w:t>
            </w:r>
            <w:r>
              <w:rPr>
                <w:rFonts w:hint="default" w:ascii="Times New Roman" w:hAnsi="Times New Roman" w:eastAsia="仿宋" w:cs="Times New Roman"/>
                <w:i w:val="0"/>
                <w:iCs w:val="0"/>
                <w:color w:val="auto"/>
                <w:sz w:val="18"/>
                <w:szCs w:val="18"/>
                <w:highlight w:val="none"/>
                <w:u w:val="none"/>
                <w:lang w:val="en-US" w:eastAsia="zh-CN"/>
              </w:rPr>
              <w:t>二十</w:t>
            </w:r>
            <w:r>
              <w:rPr>
                <w:rFonts w:hint="default" w:ascii="Times New Roman" w:hAnsi="Times New Roman" w:eastAsia="仿宋" w:cs="Times New Roman"/>
                <w:i w:val="0"/>
                <w:iCs w:val="0"/>
                <w:color w:val="auto"/>
                <w:sz w:val="18"/>
                <w:szCs w:val="18"/>
                <w:highlight w:val="none"/>
                <w:u w:val="none"/>
              </w:rPr>
              <w:t>条</w:t>
            </w:r>
            <w:r>
              <w:rPr>
                <w:rFonts w:hint="default" w:ascii="Times New Roman" w:hAnsi="Times New Roman" w:eastAsia="仿宋" w:cs="Times New Roman"/>
                <w:i w:val="0"/>
                <w:iCs w:val="0"/>
                <w:color w:val="auto"/>
                <w:sz w:val="18"/>
                <w:szCs w:val="18"/>
                <w:highlight w:val="none"/>
                <w:u w:val="none"/>
                <w:lang w:val="en-US" w:eastAsia="zh-CN"/>
              </w:rPr>
              <w:t>第二款</w:t>
            </w:r>
            <w:r>
              <w:rPr>
                <w:rFonts w:hint="default" w:ascii="Times New Roman" w:hAnsi="Times New Roman" w:eastAsia="仿宋" w:cs="Times New Roman"/>
                <w:i w:val="0"/>
                <w:iCs w:val="0"/>
                <w:color w:val="auto"/>
                <w:sz w:val="18"/>
                <w:szCs w:val="18"/>
                <w:highlight w:val="none"/>
                <w:u w:val="none"/>
              </w:rPr>
              <w:t xml:space="preserve"> 供应商、经销商应当在本企业网站或经营场所公示与其合作的售后服务商名单。</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第三十三条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违反本办法第十一条、第十五条、第十八条、第二十条第二款、第二十七条、第二十八条有关规定的，由县级以上地方商务主管部门责令改正，并可给予警告或1万元以下罚款。</w:t>
            </w:r>
          </w:p>
        </w:tc>
        <w:tc>
          <w:tcPr>
            <w:tcW w:w="200" w:type="pct"/>
            <w:shd w:val="clear" w:color="auto" w:fill="auto"/>
            <w:noWrap w:val="0"/>
            <w:vAlign w:val="center"/>
          </w:tcPr>
          <w:p w14:paraId="55D141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5BA60FE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已主动或经责令改正后及时改正，没有造成危害后果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59493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7128DF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3A9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4B5C12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6F2437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F8DCAA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343FE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66905FF1">
            <w:pPr>
              <w:keepNext w:val="0"/>
              <w:keepLines w:val="0"/>
              <w:pageBreakBefore w:val="0"/>
              <w:widowControl/>
              <w:suppressLineNumbers w:val="0"/>
              <w:tabs>
                <w:tab w:val="left" w:pos="938"/>
              </w:tabs>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属初次违法，违反第二十条第二款的规定，供应商、经销商公示的售后服务商名单存在个别遗漏，已主动或经责令改正后及时改正。</w:t>
            </w:r>
          </w:p>
        </w:tc>
        <w:tc>
          <w:tcPr>
            <w:tcW w:w="708" w:type="pct"/>
            <w:noWrap w:val="0"/>
            <w:vAlign w:val="center"/>
          </w:tcPr>
          <w:p w14:paraId="4040935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44B5334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E79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E19471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8F33DD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686674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97545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70BC06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供应商、经销商公示的售后服务商名单存在部分遗漏，责令限期改正及时改正的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552F74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49CF65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可给予警告。</w:t>
            </w:r>
          </w:p>
        </w:tc>
        <w:tc>
          <w:tcPr>
            <w:tcW w:w="311" w:type="pct"/>
            <w:noWrap/>
            <w:vAlign w:val="center"/>
          </w:tcPr>
          <w:p w14:paraId="70BB6B4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504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4FD091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C168C0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B92B69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A2299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24ADB5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0835ED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可给予5000元以下罚款。</w:t>
            </w:r>
          </w:p>
        </w:tc>
        <w:tc>
          <w:tcPr>
            <w:tcW w:w="311" w:type="pct"/>
            <w:noWrap/>
            <w:vAlign w:val="center"/>
          </w:tcPr>
          <w:p w14:paraId="014B4BC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D0D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89C10D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F279A8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6F6F03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625EB2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36A85C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责令限期改正拒不改正，或供应商、经销商故意隐瞒与其合作的售后服务商名单，或者公示的名单与实际情况严重不符的，且造成严重后果的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68519A6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可给予5000元以上1万元以下罚款。</w:t>
            </w:r>
          </w:p>
        </w:tc>
        <w:tc>
          <w:tcPr>
            <w:tcW w:w="311" w:type="pct"/>
            <w:noWrap/>
            <w:vAlign w:val="center"/>
          </w:tcPr>
          <w:p w14:paraId="5775AE2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F3D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70BD512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90</w:t>
            </w:r>
          </w:p>
        </w:tc>
        <w:tc>
          <w:tcPr>
            <w:tcW w:w="598" w:type="pct"/>
            <w:vMerge w:val="restart"/>
            <w:noWrap w:val="0"/>
            <w:vAlign w:val="center"/>
          </w:tcPr>
          <w:p w14:paraId="2304506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对汽车经营主体违反《汽车销售管理办法》相关规定的行政处罚（2652）</w:t>
            </w:r>
            <w:r>
              <w:rPr>
                <w:rFonts w:hint="default" w:ascii="Times New Roman" w:hAnsi="Times New Roman" w:eastAsia="仿宋" w:cs="Times New Roman"/>
                <w:i w:val="0"/>
                <w:iCs w:val="0"/>
                <w:color w:val="auto"/>
                <w:sz w:val="18"/>
                <w:szCs w:val="18"/>
                <w:highlight w:val="none"/>
                <w:u w:val="none"/>
                <w:lang w:val="en-US" w:eastAsia="zh-CN"/>
              </w:rPr>
              <w:t>之十四（违反《汽车销售管理办法》第二十七条）</w:t>
            </w:r>
          </w:p>
        </w:tc>
        <w:tc>
          <w:tcPr>
            <w:tcW w:w="1412" w:type="pct"/>
            <w:vMerge w:val="restart"/>
            <w:noWrap w:val="0"/>
            <w:vAlign w:val="center"/>
          </w:tcPr>
          <w:p w14:paraId="2A4393C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rPr>
              <w:t>《汽车销售管理办法》</w:t>
            </w:r>
            <w:r>
              <w:rPr>
                <w:rFonts w:hint="default" w:ascii="Times New Roman" w:hAnsi="Times New Roman" w:eastAsia="仿宋" w:cs="Times New Roman"/>
                <w:i w:val="0"/>
                <w:iCs w:val="0"/>
                <w:color w:val="auto"/>
                <w:sz w:val="18"/>
                <w:szCs w:val="18"/>
                <w:highlight w:val="none"/>
                <w:u w:val="none"/>
                <w:lang w:val="en-US" w:eastAsia="zh-CN"/>
              </w:rPr>
              <w:t>第二十七条　供应商、经销商应当自取得营业执照之日起90日内通过国务院商务主管部门全国汽车流通信息管理系统备案基本信息。供应商、经销商备案的基本信息发生变更的，应当自信息变更之日起30日内完成信息更新。</w:t>
            </w:r>
          </w:p>
          <w:p w14:paraId="7BF1920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本办法实施以前已设立的供应商、经销商应当自本办法实施之日起90日内按前款规定备案基本信息。</w:t>
            </w:r>
          </w:p>
          <w:p w14:paraId="196947C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供应商、经销商应当按照国务院商务主管部门的要求，及时通过全国汽车流通信息管理系统报送汽车销售数量、种类等信息。</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第三十三条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违反本办法第十一条、第十五条、第十八条、第二十条第二款、第二十七条、第二十八条有关规定的，由县级以上地方商务主管部门责令改正，并可给予警告或1万元以下罚款。</w:t>
            </w:r>
          </w:p>
        </w:tc>
        <w:tc>
          <w:tcPr>
            <w:tcW w:w="200" w:type="pct"/>
            <w:shd w:val="clear" w:color="auto" w:fill="auto"/>
            <w:noWrap w:val="0"/>
            <w:vAlign w:val="center"/>
          </w:tcPr>
          <w:p w14:paraId="3790EA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486C6DE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供应商、经销商超出规定时间5日（不含）以内</w:t>
            </w:r>
            <w:r>
              <w:rPr>
                <w:rFonts w:hint="default" w:ascii="Times New Roman" w:hAnsi="Times New Roman" w:eastAsia="仿宋" w:cs="Times New Roman"/>
                <w:i w:val="0"/>
                <w:iCs w:val="0"/>
                <w:color w:val="auto"/>
                <w:sz w:val="18"/>
                <w:szCs w:val="18"/>
                <w:highlight w:val="none"/>
                <w:u w:val="none"/>
                <w:lang w:val="en-US" w:eastAsia="zh-CN"/>
              </w:rPr>
              <w:t>未</w:t>
            </w:r>
            <w:r>
              <w:rPr>
                <w:rFonts w:hint="default" w:ascii="Times New Roman" w:hAnsi="Times New Roman" w:eastAsia="仿宋" w:cs="Times New Roman"/>
                <w:i w:val="0"/>
                <w:iCs w:val="0"/>
                <w:color w:val="auto"/>
                <w:sz w:val="18"/>
                <w:szCs w:val="18"/>
                <w:highlight w:val="none"/>
                <w:u w:val="none"/>
              </w:rPr>
              <w:t>通过国务院商务主管部门全国汽车流通信息管理系统备案基本信息，已主动或经责令改正后及时改正，没有造成危害后果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72A9B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C7422D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7AD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7" w:type="pct"/>
            <w:vMerge w:val="continue"/>
            <w:noWrap w:val="0"/>
            <w:vAlign w:val="center"/>
          </w:tcPr>
          <w:p w14:paraId="641A01D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5281BC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FAB7A2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58460B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4025AF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属初次违法，违反第二十七条的规定,供应商、经销商超出规定时间10日（不含）以内</w:t>
            </w:r>
            <w:r>
              <w:rPr>
                <w:rFonts w:hint="default" w:ascii="Times New Roman" w:hAnsi="Times New Roman" w:eastAsia="仿宋" w:cs="Times New Roman"/>
                <w:i w:val="0"/>
                <w:iCs w:val="0"/>
                <w:color w:val="auto"/>
                <w:sz w:val="18"/>
                <w:szCs w:val="18"/>
                <w:highlight w:val="none"/>
                <w:u w:val="none"/>
                <w:lang w:val="en-US" w:eastAsia="zh-CN"/>
              </w:rPr>
              <w:t>未</w:t>
            </w:r>
            <w:r>
              <w:rPr>
                <w:rFonts w:hint="default" w:ascii="Times New Roman" w:hAnsi="Times New Roman" w:eastAsia="仿宋" w:cs="Times New Roman"/>
                <w:i w:val="0"/>
                <w:iCs w:val="0"/>
                <w:color w:val="auto"/>
                <w:sz w:val="18"/>
                <w:szCs w:val="18"/>
                <w:highlight w:val="none"/>
                <w:u w:val="none"/>
              </w:rPr>
              <w:t>通过国务院商务主管部门全国汽车流通信息管理系统备案基本信息，已主动或经责令改正后及时改正；</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供应商、经销商未通过全国汽车流通信息管理系统报送汽车销售数量、种类等信息，达到1次，已主动或经责令改正后及时改正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687C2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8F2FF7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22F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9599A1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965082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8C9869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644B7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6966EE24">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供应商、经销商超出规定时间60日（不含）以内</w:t>
            </w:r>
            <w:r>
              <w:rPr>
                <w:rFonts w:hint="default" w:ascii="Times New Roman" w:hAnsi="Times New Roman" w:eastAsia="仿宋" w:cs="Times New Roman"/>
                <w:i w:val="0"/>
                <w:iCs w:val="0"/>
                <w:color w:val="auto"/>
                <w:sz w:val="18"/>
                <w:szCs w:val="18"/>
                <w:highlight w:val="none"/>
                <w:u w:val="none"/>
                <w:lang w:val="en-US" w:eastAsia="zh-CN"/>
              </w:rPr>
              <w:t>未</w:t>
            </w:r>
            <w:r>
              <w:rPr>
                <w:rFonts w:hint="default" w:ascii="Times New Roman" w:hAnsi="Times New Roman" w:eastAsia="仿宋" w:cs="Times New Roman"/>
                <w:i w:val="0"/>
                <w:iCs w:val="0"/>
                <w:color w:val="auto"/>
                <w:sz w:val="18"/>
                <w:szCs w:val="18"/>
                <w:highlight w:val="none"/>
                <w:u w:val="none"/>
              </w:rPr>
              <w:t>通过国务院商务主管部门全国汽车流通信息管理系统备案基本信息，责令限期改正及时改正的</w:t>
            </w:r>
            <w:r>
              <w:rPr>
                <w:rFonts w:hint="default" w:ascii="Times New Roman" w:hAnsi="Times New Roman" w:eastAsia="仿宋" w:cs="Times New Roman"/>
                <w:i w:val="0"/>
                <w:iCs w:val="0"/>
                <w:color w:val="auto"/>
                <w:sz w:val="18"/>
                <w:szCs w:val="18"/>
                <w:highlight w:val="none"/>
                <w:u w:val="none"/>
                <w:lang w:eastAsia="zh-CN"/>
              </w:rPr>
              <w:t>；</w:t>
            </w:r>
          </w:p>
          <w:p w14:paraId="05E1F94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供应商、经销商未通过全国汽车流通信息管理系统报送汽车销售数量、种类等信息3次</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不含</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，责令限期改正及时改正的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.积极配合商务部门调查并主动提供证据材料；</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lang w:val="en-US" w:eastAsia="zh-CN"/>
              </w:rPr>
              <w:t>4</w:t>
            </w:r>
            <w:r>
              <w:rPr>
                <w:rFonts w:hint="default" w:ascii="Times New Roman" w:hAnsi="Times New Roman" w:eastAsia="仿宋" w:cs="Times New Roman"/>
                <w:i w:val="0"/>
                <w:iCs w:val="0"/>
                <w:color w:val="auto"/>
                <w:sz w:val="18"/>
                <w:szCs w:val="18"/>
                <w:highlight w:val="none"/>
                <w:u w:val="none"/>
              </w:rPr>
              <w:t>.在共同违法行为中起次要或者辅助作用。</w:t>
            </w:r>
          </w:p>
        </w:tc>
        <w:tc>
          <w:tcPr>
            <w:tcW w:w="708" w:type="pct"/>
            <w:shd w:val="clear" w:color="auto" w:fill="auto"/>
            <w:noWrap w:val="0"/>
            <w:vAlign w:val="center"/>
          </w:tcPr>
          <w:p w14:paraId="7E9303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可给予警告。</w:t>
            </w:r>
          </w:p>
        </w:tc>
        <w:tc>
          <w:tcPr>
            <w:tcW w:w="311" w:type="pct"/>
            <w:noWrap/>
            <w:vAlign w:val="center"/>
          </w:tcPr>
          <w:p w14:paraId="5C2C492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8B7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7" w:type="pct"/>
            <w:vMerge w:val="continue"/>
            <w:noWrap w:val="0"/>
            <w:vAlign w:val="center"/>
          </w:tcPr>
          <w:p w14:paraId="3326587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AD762A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8498CF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3E41A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098DDF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29E155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可给予5000元以下罚款。</w:t>
            </w:r>
          </w:p>
        </w:tc>
        <w:tc>
          <w:tcPr>
            <w:tcW w:w="311" w:type="pct"/>
            <w:noWrap/>
            <w:vAlign w:val="center"/>
          </w:tcPr>
          <w:p w14:paraId="7F07CBF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625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686DBFB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088B71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45EFED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CAB9A5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52E7E0FF">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供应商、经销商超出规定时间90日（含）以上未通过国务院商务主管部门全国汽车流通信息管理系统备案基本信息；</w:t>
            </w:r>
          </w:p>
          <w:p w14:paraId="4DAB6C5E">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供应商、经销商未按要求通过全国汽车流通信息管理系统报送汽车销售数量、种类等信息</w:t>
            </w:r>
            <w:r>
              <w:rPr>
                <w:rFonts w:hint="default" w:ascii="Times New Roman" w:hAnsi="Times New Roman" w:eastAsia="仿宋" w:cs="Times New Roman"/>
                <w:i w:val="0"/>
                <w:iCs w:val="0"/>
                <w:color w:val="auto"/>
                <w:sz w:val="18"/>
                <w:szCs w:val="18"/>
                <w:highlight w:val="none"/>
                <w:u w:val="none"/>
                <w:lang w:val="en-US" w:eastAsia="zh-CN"/>
              </w:rPr>
              <w:t>5次（含）以上的</w:t>
            </w:r>
            <w:r>
              <w:rPr>
                <w:rFonts w:hint="default" w:ascii="Times New Roman" w:hAnsi="Times New Roman" w:eastAsia="仿宋" w:cs="Times New Roman"/>
                <w:i w:val="0"/>
                <w:iCs w:val="0"/>
                <w:color w:val="auto"/>
                <w:sz w:val="18"/>
                <w:szCs w:val="18"/>
                <w:highlight w:val="none"/>
                <w:u w:val="none"/>
              </w:rPr>
              <w:t>；</w:t>
            </w:r>
          </w:p>
          <w:p w14:paraId="3598919C">
            <w:pPr>
              <w:pStyle w:val="4"/>
              <w:numPr>
                <w:ilvl w:val="-1"/>
                <w:numId w:val="0"/>
              </w:numPr>
              <w:rPr>
                <w:rFonts w:hint="default" w:ascii="Times New Roman" w:hAnsi="Times New Roman"/>
                <w:sz w:val="18"/>
                <w:szCs w:val="18"/>
                <w:highlight w:val="none"/>
              </w:rPr>
            </w:pPr>
            <w:r>
              <w:rPr>
                <w:rFonts w:hint="default" w:ascii="Times New Roman" w:hAnsi="Times New Roman" w:eastAsia="仿宋" w:cs="Times New Roman"/>
                <w:i w:val="0"/>
                <w:iCs w:val="0"/>
                <w:color w:val="auto"/>
                <w:sz w:val="18"/>
                <w:szCs w:val="18"/>
                <w:highlight w:val="none"/>
                <w:u w:val="none"/>
                <w:lang w:val="en-US" w:eastAsia="zh-CN"/>
              </w:rPr>
              <w:t>3.</w:t>
            </w:r>
            <w:r>
              <w:rPr>
                <w:rFonts w:hint="default" w:ascii="Times New Roman" w:hAnsi="Times New Roman" w:eastAsia="仿宋" w:cs="Times New Roman"/>
                <w:i w:val="0"/>
                <w:iCs w:val="0"/>
                <w:color w:val="auto"/>
                <w:sz w:val="18"/>
                <w:szCs w:val="18"/>
                <w:highlight w:val="none"/>
                <w:u w:val="none"/>
              </w:rPr>
              <w:t>责令限期改正拒不改正，或造成严重损失或社会影响恶劣。</w:t>
            </w:r>
          </w:p>
        </w:tc>
        <w:tc>
          <w:tcPr>
            <w:tcW w:w="708" w:type="pct"/>
            <w:shd w:val="clear" w:color="auto" w:fill="auto"/>
            <w:noWrap w:val="0"/>
            <w:vAlign w:val="center"/>
          </w:tcPr>
          <w:p w14:paraId="66112B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可给予5000元以上1万元以下罚款。</w:t>
            </w:r>
          </w:p>
        </w:tc>
        <w:tc>
          <w:tcPr>
            <w:tcW w:w="311" w:type="pct"/>
            <w:noWrap/>
            <w:vAlign w:val="center"/>
          </w:tcPr>
          <w:p w14:paraId="44083E4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3C2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87" w:type="pct"/>
            <w:vMerge w:val="restart"/>
            <w:noWrap w:val="0"/>
            <w:vAlign w:val="center"/>
          </w:tcPr>
          <w:p w14:paraId="49DF51B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91</w:t>
            </w:r>
          </w:p>
        </w:tc>
        <w:tc>
          <w:tcPr>
            <w:tcW w:w="598" w:type="pct"/>
            <w:vMerge w:val="restart"/>
            <w:noWrap w:val="0"/>
            <w:vAlign w:val="center"/>
          </w:tcPr>
          <w:p w14:paraId="2557E96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对汽车经营主体违反《汽车销售管理办法》相关规定的行政处罚（2652）</w:t>
            </w:r>
            <w:r>
              <w:rPr>
                <w:rFonts w:hint="default" w:ascii="Times New Roman" w:hAnsi="Times New Roman" w:eastAsia="仿宋" w:cs="Times New Roman"/>
                <w:i w:val="0"/>
                <w:iCs w:val="0"/>
                <w:color w:val="auto"/>
                <w:sz w:val="18"/>
                <w:szCs w:val="18"/>
                <w:highlight w:val="none"/>
                <w:u w:val="none"/>
                <w:lang w:val="en-US" w:eastAsia="zh-CN"/>
              </w:rPr>
              <w:t>之十五（违反《汽车销售管理办法》第二十八条）</w:t>
            </w:r>
          </w:p>
        </w:tc>
        <w:tc>
          <w:tcPr>
            <w:tcW w:w="1412" w:type="pct"/>
            <w:vMerge w:val="restart"/>
            <w:noWrap w:val="0"/>
            <w:vAlign w:val="center"/>
          </w:tcPr>
          <w:p w14:paraId="4CA1FAF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《汽车销售管理办法》</w:t>
            </w:r>
            <w:r>
              <w:rPr>
                <w:rFonts w:hint="default" w:ascii="Times New Roman" w:hAnsi="Times New Roman" w:eastAsia="仿宋" w:cs="Times New Roman"/>
                <w:i w:val="0"/>
                <w:iCs w:val="0"/>
                <w:color w:val="auto"/>
                <w:sz w:val="18"/>
                <w:szCs w:val="18"/>
                <w:highlight w:val="none"/>
                <w:u w:val="none"/>
                <w:lang w:val="en-US" w:eastAsia="zh-CN"/>
              </w:rPr>
              <w:t>第二十八条　经销商应当建立销售汽车、用户等信息档案，准确、及时地反映本区域销售动态、用户要求和其他相关信息。汽车销售、用户等信息档案保存期不得少于10年。</w:t>
            </w:r>
            <w:r>
              <w:rPr>
                <w:rFonts w:hint="default" w:ascii="Times New Roman" w:hAnsi="Times New Roman" w:eastAsia="仿宋" w:cs="Times New Roman"/>
                <w:i w:val="0"/>
                <w:iCs w:val="0"/>
                <w:color w:val="auto"/>
                <w:sz w:val="18"/>
                <w:szCs w:val="18"/>
                <w:highlight w:val="none"/>
                <w:u w:val="none"/>
              </w:rPr>
              <w:br w:type="textWrapping"/>
            </w:r>
            <w:r>
              <w:rPr>
                <w:rFonts w:hint="default" w:ascii="Times New Roman" w:hAnsi="Times New Roman" w:eastAsia="仿宋" w:cs="Times New Roman"/>
                <w:i w:val="0"/>
                <w:iCs w:val="0"/>
                <w:color w:val="auto"/>
                <w:sz w:val="18"/>
                <w:szCs w:val="18"/>
                <w:highlight w:val="none"/>
                <w:u w:val="none"/>
              </w:rPr>
              <w:t>第三十三条</w:t>
            </w:r>
            <w:r>
              <w:rPr>
                <w:rFonts w:hint="default" w:ascii="Times New Roman" w:hAnsi="Times New Roman" w:eastAsia="仿宋" w:cs="Times New Roman"/>
                <w:i w:val="0"/>
                <w:iCs w:val="0"/>
                <w:color w:val="auto"/>
                <w:sz w:val="18"/>
                <w:szCs w:val="18"/>
                <w:highlight w:val="none"/>
                <w:u w:val="none"/>
                <w:lang w:val="en-US" w:eastAsia="zh-CN"/>
              </w:rPr>
              <w:t xml:space="preserve"> </w:t>
            </w:r>
            <w:r>
              <w:rPr>
                <w:rFonts w:hint="default" w:ascii="Times New Roman" w:hAnsi="Times New Roman" w:eastAsia="仿宋" w:cs="Times New Roman"/>
                <w:i w:val="0"/>
                <w:iCs w:val="0"/>
                <w:color w:val="auto"/>
                <w:sz w:val="18"/>
                <w:szCs w:val="18"/>
                <w:highlight w:val="none"/>
                <w:u w:val="none"/>
              </w:rPr>
              <w:t>违反本办法第十一条、第十五条、第十八条、第二十条第二款、第二十七条、第二十八条有关规定的，由县级以上地方商务主管部门责令改正，并可给予警告或1万元以下罚款。</w:t>
            </w:r>
          </w:p>
        </w:tc>
        <w:tc>
          <w:tcPr>
            <w:tcW w:w="200" w:type="pct"/>
            <w:shd w:val="clear" w:color="auto" w:fill="auto"/>
            <w:noWrap w:val="0"/>
            <w:vAlign w:val="center"/>
          </w:tcPr>
          <w:p w14:paraId="31DEFF6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0CCB68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已主动或经责令改正后及时改正，没有造成危害后果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39735C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02CD30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CC2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87" w:type="pct"/>
            <w:vMerge w:val="continue"/>
            <w:noWrap w:val="0"/>
            <w:vAlign w:val="center"/>
          </w:tcPr>
          <w:p w14:paraId="5087F6E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D178B0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2CCF85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23468A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48D32E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属初次违法，违反第二十八条的规定，造成轻微损失，已主动或经责令改正后及时改正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22AF1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62B34F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C9F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84C3E4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90762D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A4C33D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5F33F9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39F1CC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造成</w:t>
            </w:r>
            <w:r>
              <w:rPr>
                <w:rFonts w:hint="default" w:ascii="Times New Roman" w:hAnsi="Times New Roman" w:eastAsia="仿宋" w:cs="Times New Roman"/>
                <w:i w:val="0"/>
                <w:iCs w:val="0"/>
                <w:color w:val="auto"/>
                <w:sz w:val="18"/>
                <w:szCs w:val="18"/>
                <w:highlight w:val="none"/>
                <w:u w:val="none"/>
                <w:lang w:val="en-US" w:eastAsia="zh-CN"/>
              </w:rPr>
              <w:t>较小</w:t>
            </w:r>
            <w:r>
              <w:rPr>
                <w:rFonts w:hint="default" w:ascii="Times New Roman" w:hAnsi="Times New Roman" w:eastAsia="仿宋" w:cs="Times New Roman"/>
                <w:i w:val="0"/>
                <w:iCs w:val="0"/>
                <w:color w:val="auto"/>
                <w:sz w:val="18"/>
                <w:szCs w:val="18"/>
                <w:highlight w:val="none"/>
                <w:u w:val="none"/>
              </w:rPr>
              <w:t>损失，责令限期改正及时改正的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63C8BC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7C0178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可给予警告。</w:t>
            </w:r>
          </w:p>
        </w:tc>
        <w:tc>
          <w:tcPr>
            <w:tcW w:w="311" w:type="pct"/>
            <w:noWrap/>
            <w:vAlign w:val="center"/>
          </w:tcPr>
          <w:p w14:paraId="2FD5975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91E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87" w:type="pct"/>
            <w:vMerge w:val="continue"/>
            <w:noWrap w:val="0"/>
            <w:vAlign w:val="center"/>
          </w:tcPr>
          <w:p w14:paraId="52718FD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8527EC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9CE368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9D86DF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0233A6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24BB47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可给予5000元以下罚款。</w:t>
            </w:r>
          </w:p>
        </w:tc>
        <w:tc>
          <w:tcPr>
            <w:tcW w:w="311" w:type="pct"/>
            <w:noWrap/>
            <w:vAlign w:val="center"/>
          </w:tcPr>
          <w:p w14:paraId="244379B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467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66649C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DE582E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45D896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012784A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6649DE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责令限期改正拒不改正，或造成严重损失或社会影响恶劣的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54C2C1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可给予5000元以上1万元以下罚款。</w:t>
            </w:r>
          </w:p>
        </w:tc>
        <w:tc>
          <w:tcPr>
            <w:tcW w:w="311" w:type="pct"/>
            <w:noWrap/>
            <w:vAlign w:val="center"/>
          </w:tcPr>
          <w:p w14:paraId="7A562B0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88C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000" w:type="pct"/>
            <w:gridSpan w:val="7"/>
            <w:shd w:val="clear" w:color="auto" w:fill="auto"/>
            <w:noWrap w:val="0"/>
            <w:vAlign w:val="center"/>
          </w:tcPr>
          <w:p w14:paraId="1FC013F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十九、报废机动车回收</w:t>
            </w:r>
          </w:p>
        </w:tc>
      </w:tr>
      <w:tr w14:paraId="2B35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87" w:type="pct"/>
            <w:vMerge w:val="restart"/>
            <w:noWrap w:val="0"/>
            <w:vAlign w:val="center"/>
          </w:tcPr>
          <w:p w14:paraId="2F476AA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92</w:t>
            </w:r>
          </w:p>
        </w:tc>
        <w:tc>
          <w:tcPr>
            <w:tcW w:w="598" w:type="pct"/>
            <w:vMerge w:val="restart"/>
            <w:noWrap w:val="0"/>
            <w:vAlign w:val="center"/>
          </w:tcPr>
          <w:p w14:paraId="621D4FA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对未取得资质认定，擅自从事报废机动车回收拆解活动的行政处罚（2654）</w:t>
            </w:r>
          </w:p>
        </w:tc>
        <w:tc>
          <w:tcPr>
            <w:tcW w:w="1412" w:type="pct"/>
            <w:vMerge w:val="restart"/>
            <w:noWrap w:val="0"/>
            <w:vAlign w:val="center"/>
          </w:tcPr>
          <w:p w14:paraId="54FC4A1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《报废机动车回收管理办法》</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lang w:eastAsia="zh-CN"/>
              </w:rPr>
              <w:t>第十九条 未取得资质认定，擅自从事报废机动车回收活动的，由负责报废机动车回收管理的部门没收非法回收的报废机动车、报废机动车“五大总成”和其他零部件，没收违法所得；违法所得在5万元以上的，并处违法所得2倍以上5倍以下的罚款；违法所得不足5万元或者没有违法所得的，并处5万元以上10万元以下的罚款。对负责报废机动车回收管理的部门没收非法回收的报废机动车、报废机动车“五大总成”和其他零部件，必要时有关主管部门应当予以配合。</w:t>
            </w:r>
          </w:p>
          <w:p w14:paraId="7285B27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《报废机动车回收管理办法实施细则》第四十条　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tc>
        <w:tc>
          <w:tcPr>
            <w:tcW w:w="200" w:type="pct"/>
            <w:noWrap w:val="0"/>
            <w:vAlign w:val="center"/>
          </w:tcPr>
          <w:p w14:paraId="1EDEDA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1BF19E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1.未取得资质认定，擅自从事报废机动车回收拆解活动，</w:t>
            </w:r>
            <w:r>
              <w:rPr>
                <w:rFonts w:hint="default" w:ascii="Times New Roman" w:hAnsi="Times New Roman" w:eastAsia="仿宋" w:cs="Times New Roman"/>
                <w:i w:val="0"/>
                <w:iCs w:val="0"/>
                <w:color w:val="auto"/>
                <w:sz w:val="18"/>
                <w:szCs w:val="18"/>
                <w:highlight w:val="none"/>
                <w:u w:val="none"/>
                <w:lang w:val="en-US" w:eastAsia="zh-CN"/>
              </w:rPr>
              <w:t>没有违法所得的</w:t>
            </w:r>
            <w:r>
              <w:rPr>
                <w:rFonts w:hint="default" w:ascii="Times New Roman" w:hAnsi="Times New Roman" w:eastAsia="仿宋" w:cs="Times New Roman"/>
                <w:i w:val="0"/>
                <w:iCs w:val="0"/>
                <w:color w:val="auto"/>
                <w:sz w:val="18"/>
                <w:szCs w:val="18"/>
                <w:highlight w:val="none"/>
                <w:u w:val="none"/>
              </w:rPr>
              <w:t>；</w:t>
            </w:r>
          </w:p>
          <w:p w14:paraId="30757E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7B61C0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62FCAE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没收非法回收的报废机动车、“五大总成”及</w:t>
            </w:r>
          </w:p>
          <w:p w14:paraId="013915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其</w:t>
            </w:r>
            <w:r>
              <w:rPr>
                <w:rFonts w:hint="default" w:ascii="Times New Roman" w:hAnsi="Times New Roman" w:eastAsia="仿宋" w:cs="Times New Roman"/>
                <w:i w:val="0"/>
                <w:iCs w:val="0"/>
                <w:color w:val="auto"/>
                <w:sz w:val="18"/>
                <w:szCs w:val="18"/>
                <w:highlight w:val="none"/>
                <w:u w:val="none"/>
              </w:rPr>
              <w:t>他零部件；</w:t>
            </w:r>
            <w:r>
              <w:rPr>
                <w:rFonts w:hint="default" w:ascii="Times New Roman" w:hAnsi="Times New Roman" w:eastAsia="仿宋" w:cs="Times New Roman"/>
                <w:i w:val="0"/>
                <w:iCs w:val="0"/>
                <w:color w:val="auto"/>
                <w:sz w:val="18"/>
                <w:szCs w:val="18"/>
                <w:highlight w:val="none"/>
                <w:u w:val="none"/>
                <w:lang w:val="en-US" w:eastAsia="zh-CN"/>
              </w:rPr>
              <w:t>并</w:t>
            </w:r>
            <w:r>
              <w:rPr>
                <w:rFonts w:hint="default" w:ascii="Times New Roman" w:hAnsi="Times New Roman" w:eastAsia="仿宋" w:cs="Times New Roman"/>
                <w:i w:val="0"/>
                <w:iCs w:val="0"/>
                <w:color w:val="auto"/>
                <w:sz w:val="18"/>
                <w:szCs w:val="18"/>
                <w:highlight w:val="none"/>
                <w:u w:val="none"/>
              </w:rPr>
              <w:t>处5</w:t>
            </w:r>
            <w:r>
              <w:rPr>
                <w:rFonts w:hint="default" w:ascii="Times New Roman" w:hAnsi="Times New Roman" w:eastAsia="仿宋" w:cs="Times New Roman"/>
                <w:i w:val="0"/>
                <w:iCs w:val="0"/>
                <w:color w:val="auto"/>
                <w:sz w:val="18"/>
                <w:szCs w:val="18"/>
                <w:highlight w:val="none"/>
                <w:u w:val="none"/>
                <w:lang w:val="en-US" w:eastAsia="zh-CN"/>
              </w:rPr>
              <w:t>万元以上7</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的罚款。</w:t>
            </w:r>
          </w:p>
        </w:tc>
        <w:tc>
          <w:tcPr>
            <w:tcW w:w="311" w:type="pct"/>
            <w:noWrap/>
            <w:vAlign w:val="center"/>
          </w:tcPr>
          <w:p w14:paraId="3C6D5AD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2A9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87" w:type="pct"/>
            <w:vMerge w:val="continue"/>
            <w:noWrap w:val="0"/>
            <w:vAlign w:val="center"/>
          </w:tcPr>
          <w:p w14:paraId="319453B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1F3326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84439A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CA859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42EE54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rPr>
            </w:pPr>
            <w:r>
              <w:rPr>
                <w:rFonts w:hint="default" w:ascii="Times New Roman" w:hAnsi="Times New Roman" w:eastAsia="仿宋" w:cs="Times New Roman"/>
                <w:i w:val="0"/>
                <w:iCs w:val="0"/>
                <w:color w:val="auto"/>
                <w:sz w:val="18"/>
                <w:szCs w:val="18"/>
                <w:highlight w:val="none"/>
                <w:u w:val="none"/>
              </w:rPr>
              <w:t>未取得资质认定，擅自从事报废机动车回收拆解活动，</w:t>
            </w:r>
            <w:r>
              <w:rPr>
                <w:rFonts w:hint="default" w:ascii="Times New Roman" w:hAnsi="Times New Roman" w:eastAsia="仿宋" w:cs="Times New Roman"/>
                <w:i w:val="0"/>
                <w:iCs w:val="0"/>
                <w:color w:val="auto"/>
                <w:sz w:val="18"/>
                <w:szCs w:val="18"/>
                <w:highlight w:val="none"/>
                <w:u w:val="none"/>
                <w:lang w:val="en-US" w:eastAsia="zh-CN"/>
              </w:rPr>
              <w:t>违法所得不足5万元的。</w:t>
            </w:r>
          </w:p>
          <w:p w14:paraId="3C5BC2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708" w:type="pct"/>
            <w:noWrap w:val="0"/>
            <w:vAlign w:val="center"/>
          </w:tcPr>
          <w:p w14:paraId="5D840AE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没收非法回收的报废机动车、“五大总成”及</w:t>
            </w:r>
          </w:p>
          <w:p w14:paraId="648450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其</w:t>
            </w:r>
            <w:r>
              <w:rPr>
                <w:rFonts w:hint="default" w:ascii="Times New Roman" w:hAnsi="Times New Roman" w:eastAsia="仿宋" w:cs="Times New Roman"/>
                <w:i w:val="0"/>
                <w:iCs w:val="0"/>
                <w:color w:val="auto"/>
                <w:sz w:val="18"/>
                <w:szCs w:val="18"/>
                <w:highlight w:val="none"/>
                <w:u w:val="none"/>
              </w:rPr>
              <w:t>他零部件；没收违法所得</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并处</w:t>
            </w:r>
            <w:r>
              <w:rPr>
                <w:rFonts w:hint="default" w:ascii="Times New Roman" w:hAnsi="Times New Roman" w:eastAsia="仿宋" w:cs="Times New Roman"/>
                <w:i w:val="0"/>
                <w:iCs w:val="0"/>
                <w:color w:val="auto"/>
                <w:sz w:val="18"/>
                <w:szCs w:val="18"/>
                <w:highlight w:val="none"/>
                <w:u w:val="none"/>
                <w:lang w:val="en-US" w:eastAsia="zh-CN"/>
              </w:rPr>
              <w:t>7万元以上10</w:t>
            </w:r>
            <w:r>
              <w:rPr>
                <w:rFonts w:hint="default" w:ascii="Times New Roman" w:hAnsi="Times New Roman" w:eastAsia="仿宋" w:cs="Times New Roman"/>
                <w:i w:val="0"/>
                <w:iCs w:val="0"/>
                <w:color w:val="auto"/>
                <w:sz w:val="18"/>
                <w:szCs w:val="18"/>
                <w:highlight w:val="none"/>
                <w:u w:val="none"/>
              </w:rPr>
              <w:t>万元</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的罚款。</w:t>
            </w:r>
          </w:p>
        </w:tc>
        <w:tc>
          <w:tcPr>
            <w:tcW w:w="311" w:type="pct"/>
            <w:noWrap/>
            <w:vAlign w:val="center"/>
          </w:tcPr>
          <w:p w14:paraId="613A9B4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9F8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87" w:type="pct"/>
            <w:vMerge w:val="continue"/>
            <w:noWrap w:val="0"/>
            <w:vAlign w:val="center"/>
          </w:tcPr>
          <w:p w14:paraId="29E6AB1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075F9D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065B9B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79C86E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较重</w:t>
            </w:r>
          </w:p>
        </w:tc>
        <w:tc>
          <w:tcPr>
            <w:tcW w:w="1582" w:type="pct"/>
            <w:noWrap w:val="0"/>
            <w:vAlign w:val="center"/>
          </w:tcPr>
          <w:p w14:paraId="3A5E6D3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b/>
                <w:bCs/>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未取得资质认定，擅自从事报废机动车回收拆解活动，</w:t>
            </w:r>
            <w:r>
              <w:rPr>
                <w:rFonts w:hint="default" w:ascii="Times New Roman" w:hAnsi="Times New Roman" w:eastAsia="仿宋" w:cs="Times New Roman"/>
                <w:i w:val="0"/>
                <w:iCs w:val="0"/>
                <w:color w:val="auto"/>
                <w:sz w:val="18"/>
                <w:szCs w:val="18"/>
                <w:highlight w:val="none"/>
                <w:u w:val="none"/>
                <w:lang w:val="en-US" w:eastAsia="zh-CN"/>
              </w:rPr>
              <w:t>违法所得在5万元以上30万以下的。</w:t>
            </w:r>
          </w:p>
        </w:tc>
        <w:tc>
          <w:tcPr>
            <w:tcW w:w="708" w:type="pct"/>
            <w:shd w:val="clear" w:color="auto" w:fill="auto"/>
            <w:noWrap w:val="0"/>
            <w:vAlign w:val="center"/>
          </w:tcPr>
          <w:p w14:paraId="6083EC2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没收非法回收的报废机动车、“五大总成”及</w:t>
            </w:r>
          </w:p>
          <w:p w14:paraId="51A8EDA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其</w:t>
            </w:r>
            <w:r>
              <w:rPr>
                <w:rFonts w:hint="default" w:ascii="Times New Roman" w:hAnsi="Times New Roman" w:eastAsia="仿宋" w:cs="Times New Roman"/>
                <w:i w:val="0"/>
                <w:iCs w:val="0"/>
                <w:color w:val="auto"/>
                <w:sz w:val="18"/>
                <w:szCs w:val="18"/>
                <w:highlight w:val="none"/>
                <w:u w:val="none"/>
              </w:rPr>
              <w:t>他零部件；没收违法所得</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并处违法所得2倍以上3倍以下的罚款。</w:t>
            </w:r>
          </w:p>
        </w:tc>
        <w:tc>
          <w:tcPr>
            <w:tcW w:w="311" w:type="pct"/>
            <w:noWrap/>
            <w:vAlign w:val="center"/>
          </w:tcPr>
          <w:p w14:paraId="68FE8AE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515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07D297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C43745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7278A4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B140A3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01D898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未取得资质认定，擅自从事报废机动车回收拆解活动，</w:t>
            </w:r>
            <w:r>
              <w:rPr>
                <w:rFonts w:hint="default" w:ascii="Times New Roman" w:hAnsi="Times New Roman" w:eastAsia="仿宋" w:cs="Times New Roman"/>
                <w:i w:val="0"/>
                <w:iCs w:val="0"/>
                <w:color w:val="auto"/>
                <w:sz w:val="18"/>
                <w:szCs w:val="18"/>
                <w:highlight w:val="none"/>
                <w:u w:val="none"/>
                <w:lang w:val="en-US" w:eastAsia="zh-CN"/>
              </w:rPr>
              <w:t>违法所得在30万以上的。</w:t>
            </w:r>
          </w:p>
        </w:tc>
        <w:tc>
          <w:tcPr>
            <w:tcW w:w="708" w:type="pct"/>
            <w:shd w:val="clear" w:color="auto" w:fill="auto"/>
            <w:noWrap w:val="0"/>
            <w:vAlign w:val="center"/>
          </w:tcPr>
          <w:p w14:paraId="20C9C66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没收非法回收的报废机动车、“五大总成”及</w:t>
            </w:r>
          </w:p>
          <w:p w14:paraId="3D4476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其</w:t>
            </w:r>
            <w:r>
              <w:rPr>
                <w:rFonts w:hint="default" w:ascii="Times New Roman" w:hAnsi="Times New Roman" w:eastAsia="仿宋" w:cs="Times New Roman"/>
                <w:i w:val="0"/>
                <w:iCs w:val="0"/>
                <w:color w:val="auto"/>
                <w:sz w:val="18"/>
                <w:szCs w:val="18"/>
                <w:highlight w:val="none"/>
                <w:u w:val="none"/>
              </w:rPr>
              <w:t>他零部件；没收违法所得</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并</w:t>
            </w:r>
            <w:r>
              <w:rPr>
                <w:rFonts w:hint="default" w:ascii="Times New Roman" w:hAnsi="Times New Roman" w:eastAsia="仿宋" w:cs="Times New Roman"/>
                <w:i w:val="0"/>
                <w:iCs w:val="0"/>
                <w:color w:val="auto"/>
                <w:sz w:val="18"/>
                <w:szCs w:val="18"/>
                <w:highlight w:val="none"/>
                <w:u w:val="none"/>
              </w:rPr>
              <w:t>处违法所得</w:t>
            </w:r>
            <w:r>
              <w:rPr>
                <w:rFonts w:hint="default" w:ascii="Times New Roman" w:hAnsi="Times New Roman" w:eastAsia="仿宋" w:cs="Times New Roman"/>
                <w:i w:val="0"/>
                <w:iCs w:val="0"/>
                <w:color w:val="auto"/>
                <w:sz w:val="18"/>
                <w:szCs w:val="18"/>
                <w:highlight w:val="none"/>
                <w:u w:val="none"/>
                <w:lang w:val="en-US" w:eastAsia="zh-CN"/>
              </w:rPr>
              <w:t>3倍以上5</w:t>
            </w:r>
            <w:r>
              <w:rPr>
                <w:rFonts w:hint="default" w:ascii="Times New Roman" w:hAnsi="Times New Roman" w:eastAsia="仿宋" w:cs="Times New Roman"/>
                <w:i w:val="0"/>
                <w:iCs w:val="0"/>
                <w:color w:val="auto"/>
                <w:sz w:val="18"/>
                <w:szCs w:val="18"/>
                <w:highlight w:val="none"/>
                <w:u w:val="none"/>
              </w:rPr>
              <w:t>倍</w:t>
            </w:r>
            <w:r>
              <w:rPr>
                <w:rFonts w:hint="default" w:ascii="Times New Roman" w:hAnsi="Times New Roman" w:eastAsia="仿宋" w:cs="Times New Roman"/>
                <w:i w:val="0"/>
                <w:iCs w:val="0"/>
                <w:color w:val="auto"/>
                <w:sz w:val="18"/>
                <w:szCs w:val="18"/>
                <w:highlight w:val="none"/>
                <w:u w:val="none"/>
                <w:lang w:val="en-US" w:eastAsia="zh-CN"/>
              </w:rPr>
              <w:t>以下</w:t>
            </w:r>
            <w:r>
              <w:rPr>
                <w:rFonts w:hint="default" w:ascii="Times New Roman" w:hAnsi="Times New Roman" w:eastAsia="仿宋" w:cs="Times New Roman"/>
                <w:i w:val="0"/>
                <w:iCs w:val="0"/>
                <w:color w:val="auto"/>
                <w:sz w:val="18"/>
                <w:szCs w:val="18"/>
                <w:highlight w:val="none"/>
                <w:u w:val="none"/>
              </w:rPr>
              <w:t>的罚款。</w:t>
            </w:r>
          </w:p>
        </w:tc>
        <w:tc>
          <w:tcPr>
            <w:tcW w:w="311" w:type="pct"/>
            <w:noWrap/>
            <w:vAlign w:val="center"/>
          </w:tcPr>
          <w:p w14:paraId="39E9746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F85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4039004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93</w:t>
            </w:r>
          </w:p>
        </w:tc>
        <w:tc>
          <w:tcPr>
            <w:tcW w:w="598" w:type="pct"/>
            <w:vMerge w:val="restart"/>
            <w:noWrap w:val="0"/>
            <w:vAlign w:val="center"/>
          </w:tcPr>
          <w:p w14:paraId="63F0CF7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对回收拆解企业涂改、出租、出借或者以其他形式非法转让《资质认定书》的行政处罚（2655）</w:t>
            </w:r>
          </w:p>
        </w:tc>
        <w:tc>
          <w:tcPr>
            <w:tcW w:w="1412" w:type="pct"/>
            <w:vMerge w:val="restart"/>
            <w:noWrap w:val="0"/>
            <w:vAlign w:val="center"/>
          </w:tcPr>
          <w:p w14:paraId="427839F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《报废机动车回收管理办法实施细则》第十四条　回收拆解企业不得涂改、出租、出借《资质认定书》，或者以其他形式非法转让《资质认定书》。</w:t>
            </w:r>
          </w:p>
          <w:p w14:paraId="7BA6B74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第四十一条　违反本细则第十四条规定，回收拆解企业涂改、出租、出借或者以其他形式非法转让《资质认定书》的，由县级以上地方商务主管部门责令改正，并处1万元以上3万元以下的罚款。</w:t>
            </w:r>
          </w:p>
        </w:tc>
        <w:tc>
          <w:tcPr>
            <w:tcW w:w="200" w:type="pct"/>
            <w:shd w:val="clear" w:color="auto" w:fill="auto"/>
            <w:noWrap w:val="0"/>
            <w:vAlign w:val="center"/>
          </w:tcPr>
          <w:p w14:paraId="3466E2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20A96FA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回收拆解企业涂改、出租、出借或者以其他形式非法转让《资质认定书》，</w:t>
            </w:r>
            <w:r>
              <w:rPr>
                <w:rFonts w:hint="default" w:ascii="Times New Roman" w:hAnsi="Times New Roman" w:eastAsia="仿宋" w:cs="Times New Roman"/>
                <w:i w:val="0"/>
                <w:iCs w:val="0"/>
                <w:color w:val="auto"/>
                <w:sz w:val="18"/>
                <w:szCs w:val="18"/>
                <w:highlight w:val="none"/>
                <w:u w:val="none"/>
                <w:lang w:val="en-US" w:eastAsia="zh-CN"/>
              </w:rPr>
              <w:t>违法行为轻微并及时纠正违法行为，</w:t>
            </w:r>
            <w:r>
              <w:rPr>
                <w:rFonts w:hint="default" w:ascii="Times New Roman" w:hAnsi="Times New Roman" w:eastAsia="仿宋" w:cs="Times New Roman"/>
                <w:i w:val="0"/>
                <w:iCs w:val="0"/>
                <w:color w:val="auto"/>
                <w:sz w:val="18"/>
                <w:szCs w:val="18"/>
                <w:highlight w:val="none"/>
                <w:u w:val="none"/>
              </w:rPr>
              <w:t>未造成不良影响</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1ACDDF2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704889C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05C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 w:type="pct"/>
            <w:vMerge w:val="continue"/>
            <w:noWrap w:val="0"/>
            <w:vAlign w:val="center"/>
          </w:tcPr>
          <w:p w14:paraId="19069B6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A2FC73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352417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4FD4D3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533F7BE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属初次违法，危害后果轻微</w:t>
            </w:r>
            <w:r>
              <w:rPr>
                <w:rFonts w:hint="default" w:ascii="Times New Roman" w:hAnsi="Times New Roman" w:eastAsia="仿宋" w:cs="Times New Roman"/>
                <w:i w:val="0"/>
                <w:iCs w:val="0"/>
                <w:color w:val="auto"/>
                <w:sz w:val="18"/>
                <w:szCs w:val="18"/>
                <w:highlight w:val="none"/>
                <w:u w:val="none"/>
                <w:lang w:val="en-US" w:eastAsia="zh-CN"/>
              </w:rPr>
              <w:t>并</w:t>
            </w:r>
            <w:r>
              <w:rPr>
                <w:rFonts w:hint="default" w:ascii="Times New Roman" w:hAnsi="Times New Roman" w:eastAsia="仿宋" w:cs="Times New Roman"/>
                <w:i w:val="0"/>
                <w:iCs w:val="0"/>
                <w:color w:val="auto"/>
                <w:sz w:val="18"/>
                <w:szCs w:val="18"/>
                <w:highlight w:val="none"/>
                <w:u w:val="none"/>
              </w:rPr>
              <w:t>及时纠正违法行为。</w:t>
            </w:r>
          </w:p>
        </w:tc>
        <w:tc>
          <w:tcPr>
            <w:tcW w:w="708" w:type="pct"/>
            <w:noWrap w:val="0"/>
            <w:vAlign w:val="center"/>
          </w:tcPr>
          <w:p w14:paraId="18CBE00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D0C082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B7E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331968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1BBD39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AA63EF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2B4DA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59F61FE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1.回收拆解企业涂改、出租、出借或者以其他形式非法转让《资质认定书》，造成不良社会影响后果</w:t>
            </w:r>
            <w:r>
              <w:rPr>
                <w:rFonts w:hint="default" w:ascii="Times New Roman" w:hAnsi="Times New Roman" w:eastAsia="仿宋" w:cs="Times New Roman"/>
                <w:i w:val="0"/>
                <w:iCs w:val="0"/>
                <w:color w:val="auto"/>
                <w:sz w:val="18"/>
                <w:szCs w:val="18"/>
                <w:highlight w:val="none"/>
                <w:u w:val="none"/>
                <w:lang w:val="en-US" w:eastAsia="zh-CN"/>
              </w:rPr>
              <w:t>较小</w:t>
            </w:r>
            <w:r>
              <w:rPr>
                <w:rFonts w:hint="default" w:ascii="Times New Roman" w:hAnsi="Times New Roman" w:eastAsia="仿宋" w:cs="Times New Roman"/>
                <w:i w:val="0"/>
                <w:iCs w:val="0"/>
                <w:color w:val="auto"/>
                <w:sz w:val="18"/>
                <w:szCs w:val="18"/>
                <w:highlight w:val="none"/>
                <w:u w:val="none"/>
              </w:rPr>
              <w:t>，主动消除违法行为危害后果；</w:t>
            </w:r>
          </w:p>
          <w:p w14:paraId="6794A72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772DE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处1万元以下罚款。</w:t>
            </w:r>
          </w:p>
        </w:tc>
        <w:tc>
          <w:tcPr>
            <w:tcW w:w="311" w:type="pct"/>
            <w:noWrap/>
            <w:vAlign w:val="center"/>
          </w:tcPr>
          <w:p w14:paraId="1C6FA58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9BB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54D8FE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68D012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6FF492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8629E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186218E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1.回收拆解企业涂改、出租、出借或者以其他形式非法转让《资质认定书》，造成不良社会影响后果较</w:t>
            </w:r>
            <w:r>
              <w:rPr>
                <w:rFonts w:hint="default" w:ascii="Times New Roman" w:hAnsi="Times New Roman" w:eastAsia="仿宋" w:cs="Times New Roman"/>
                <w:i w:val="0"/>
                <w:iCs w:val="0"/>
                <w:color w:val="auto"/>
                <w:sz w:val="18"/>
                <w:szCs w:val="18"/>
                <w:highlight w:val="none"/>
                <w:u w:val="none"/>
                <w:lang w:val="en-US" w:eastAsia="zh-CN"/>
              </w:rPr>
              <w:t>小</w:t>
            </w:r>
            <w:r>
              <w:rPr>
                <w:rFonts w:hint="default" w:ascii="Times New Roman" w:hAnsi="Times New Roman" w:eastAsia="仿宋" w:cs="Times New Roman"/>
                <w:i w:val="0"/>
                <w:iCs w:val="0"/>
                <w:color w:val="auto"/>
                <w:sz w:val="18"/>
                <w:szCs w:val="18"/>
                <w:highlight w:val="none"/>
                <w:u w:val="none"/>
              </w:rPr>
              <w:t>的；</w:t>
            </w:r>
          </w:p>
          <w:p w14:paraId="214700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2A726B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4D901BA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处1万元以上1.6万元以下罚款。</w:t>
            </w:r>
          </w:p>
        </w:tc>
        <w:tc>
          <w:tcPr>
            <w:tcW w:w="311" w:type="pct"/>
            <w:noWrap/>
            <w:vAlign w:val="center"/>
          </w:tcPr>
          <w:p w14:paraId="3DD1001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334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87" w:type="pct"/>
            <w:vMerge w:val="continue"/>
            <w:noWrap w:val="0"/>
            <w:vAlign w:val="center"/>
          </w:tcPr>
          <w:p w14:paraId="1FA4CB8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F90428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6476DE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5DC4A46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72750B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5690B1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处1.6万元以上2.4万元以下罚款。</w:t>
            </w:r>
          </w:p>
        </w:tc>
        <w:tc>
          <w:tcPr>
            <w:tcW w:w="311" w:type="pct"/>
            <w:noWrap/>
            <w:vAlign w:val="center"/>
          </w:tcPr>
          <w:p w14:paraId="3AB38B5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14C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7" w:type="pct"/>
            <w:vMerge w:val="continue"/>
            <w:noWrap w:val="0"/>
            <w:vAlign w:val="center"/>
          </w:tcPr>
          <w:p w14:paraId="1B56568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7272B8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E3684A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8DE8CD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16909A5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回收拆解企业涂改、出租、出借或者以其他形式非法转让《资质认定书》，造成不良影响后果严重的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573BC8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处2.4万元以上3万元以下罚款。</w:t>
            </w:r>
          </w:p>
        </w:tc>
        <w:tc>
          <w:tcPr>
            <w:tcW w:w="311" w:type="pct"/>
            <w:noWrap/>
            <w:vAlign w:val="center"/>
          </w:tcPr>
          <w:p w14:paraId="577A7F1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F6C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33E25CC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94</w:t>
            </w:r>
          </w:p>
        </w:tc>
        <w:tc>
          <w:tcPr>
            <w:tcW w:w="598" w:type="pct"/>
            <w:vMerge w:val="restart"/>
            <w:noWrap w:val="0"/>
            <w:vAlign w:val="center"/>
          </w:tcPr>
          <w:p w14:paraId="67E4A6E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对回收拆解企业未按照要求备案分支机构、回收拆解企业的分支机构拆解报废机动车的行政处罚（2656）</w:t>
            </w:r>
          </w:p>
        </w:tc>
        <w:tc>
          <w:tcPr>
            <w:tcW w:w="1412" w:type="pct"/>
            <w:vMerge w:val="restart"/>
            <w:noWrap w:val="0"/>
            <w:vAlign w:val="center"/>
          </w:tcPr>
          <w:p w14:paraId="645B9EB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《报废机动车回收管理办法实施细则》第十五条　回收拆解企业设立分支机构的，应当在市场监管部门注册登记后30日内通过“全国汽车流通信息管理应用服务”系统向分支机构注册登记所在地省级商务主管部门备案，并上传下列材料的电子文档：</w:t>
            </w:r>
          </w:p>
          <w:p w14:paraId="5830359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（一）分支机构《营业执照》；</w:t>
            </w:r>
          </w:p>
          <w:p w14:paraId="2B42090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（二）《报废机动车回收拆解企业分支机构备案信息表》。</w:t>
            </w:r>
          </w:p>
          <w:p w14:paraId="164D447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回收拆解企业的分支机构不得拆解报废机动车。</w:t>
            </w:r>
          </w:p>
          <w:p w14:paraId="060FD2C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第四十二条　违反本细则第十五条第一款规定，回收拆解企业未按照要求备案分支机构的，由分支机构注册登记所在地县级以上商务主管部门责令改正，并处1万元以上3万元以下的罚款；违反本细则第十五条第二款规定，回收拆解企业的分支机构对报废机动车进行拆解的，由分支机构注册登记所在地县级以上商务主管部门责令改正，并处3万元罚款；拒不改正或者情节严重的，由原发证部门吊销回收拆解企业的《资质认定书》。</w:t>
            </w:r>
          </w:p>
        </w:tc>
        <w:tc>
          <w:tcPr>
            <w:tcW w:w="200" w:type="pct"/>
            <w:shd w:val="clear" w:color="auto" w:fill="auto"/>
            <w:noWrap w:val="0"/>
            <w:vAlign w:val="center"/>
          </w:tcPr>
          <w:p w14:paraId="482174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52E4B9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1.回收拆解企业未按照要求备案分支机构，或回收拆解企业的分支机构拆解报废机动车造成的不良影响后果</w:t>
            </w:r>
            <w:r>
              <w:rPr>
                <w:rFonts w:hint="default" w:ascii="Times New Roman" w:hAnsi="Times New Roman" w:eastAsia="仿宋" w:cs="Times New Roman"/>
                <w:i w:val="0"/>
                <w:iCs w:val="0"/>
                <w:color w:val="auto"/>
                <w:sz w:val="18"/>
                <w:szCs w:val="18"/>
                <w:highlight w:val="none"/>
                <w:u w:val="none"/>
                <w:lang w:val="en-US" w:eastAsia="zh-CN"/>
              </w:rPr>
              <w:t>较小</w:t>
            </w:r>
            <w:r>
              <w:rPr>
                <w:rFonts w:hint="default" w:ascii="Times New Roman" w:hAnsi="Times New Roman" w:eastAsia="仿宋" w:cs="Times New Roman"/>
                <w:i w:val="0"/>
                <w:iCs w:val="0"/>
                <w:color w:val="auto"/>
                <w:sz w:val="18"/>
                <w:szCs w:val="18"/>
                <w:highlight w:val="none"/>
                <w:u w:val="none"/>
              </w:rPr>
              <w:t>，主动消除违法行为危害后果；</w:t>
            </w:r>
          </w:p>
          <w:p w14:paraId="4721EC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78874C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属回收拆解企业未按照要求备案分支机构情形的，处1万元以下罚款；属</w:t>
            </w:r>
            <w:r>
              <w:rPr>
                <w:rFonts w:hint="default" w:ascii="Times New Roman" w:hAnsi="Times New Roman" w:eastAsia="仿宋" w:cs="Times New Roman"/>
                <w:color w:val="auto"/>
                <w:sz w:val="18"/>
                <w:szCs w:val="18"/>
                <w:highlight w:val="none"/>
                <w:u w:val="none"/>
              </w:rPr>
              <w:t>回收拆解企业的分支机构对报废机动车进行拆解</w:t>
            </w:r>
            <w:r>
              <w:rPr>
                <w:rFonts w:hint="default" w:ascii="Times New Roman" w:hAnsi="Times New Roman" w:eastAsia="仿宋" w:cs="Times New Roman"/>
                <w:color w:val="auto"/>
                <w:sz w:val="18"/>
                <w:szCs w:val="18"/>
                <w:highlight w:val="none"/>
                <w:u w:val="none"/>
                <w:lang w:val="en-US" w:eastAsia="zh-CN"/>
              </w:rPr>
              <w:t>情形的，处3万元以下罚款。</w:t>
            </w:r>
          </w:p>
        </w:tc>
        <w:tc>
          <w:tcPr>
            <w:tcW w:w="311" w:type="pct"/>
            <w:noWrap/>
            <w:vAlign w:val="center"/>
          </w:tcPr>
          <w:p w14:paraId="684B8D1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EE4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2921E6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1ABE49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E1EA26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01995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1ECFA6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w:t>
            </w:r>
            <w:r>
              <w:rPr>
                <w:rFonts w:hint="default" w:ascii="Times New Roman" w:hAnsi="Times New Roman" w:eastAsia="仿宋" w:cs="Times New Roman"/>
                <w:i w:val="0"/>
                <w:iCs w:val="0"/>
                <w:color w:val="auto"/>
                <w:sz w:val="18"/>
                <w:szCs w:val="18"/>
                <w:highlight w:val="none"/>
                <w:u w:val="none"/>
                <w:lang w:val="en-US" w:eastAsia="zh-CN"/>
              </w:rPr>
              <w:t>违反第十五条第一款，</w:t>
            </w:r>
            <w:r>
              <w:rPr>
                <w:rFonts w:hint="default" w:ascii="Times New Roman" w:hAnsi="Times New Roman" w:eastAsia="仿宋" w:cs="Times New Roman"/>
                <w:i w:val="0"/>
                <w:iCs w:val="0"/>
                <w:color w:val="auto"/>
                <w:sz w:val="18"/>
                <w:szCs w:val="18"/>
                <w:highlight w:val="none"/>
                <w:u w:val="none"/>
              </w:rPr>
              <w:t>造成不良影响较</w:t>
            </w:r>
            <w:r>
              <w:rPr>
                <w:rFonts w:hint="default" w:ascii="Times New Roman" w:hAnsi="Times New Roman" w:eastAsia="仿宋" w:cs="Times New Roman"/>
                <w:i w:val="0"/>
                <w:iCs w:val="0"/>
                <w:color w:val="auto"/>
                <w:sz w:val="18"/>
                <w:szCs w:val="18"/>
                <w:highlight w:val="none"/>
                <w:u w:val="none"/>
                <w:lang w:val="en-US" w:eastAsia="zh-CN"/>
              </w:rPr>
              <w:t>小</w:t>
            </w:r>
            <w:r>
              <w:rPr>
                <w:rFonts w:hint="default" w:ascii="Times New Roman" w:hAnsi="Times New Roman" w:eastAsia="仿宋" w:cs="Times New Roman"/>
                <w:i w:val="0"/>
                <w:iCs w:val="0"/>
                <w:color w:val="auto"/>
                <w:sz w:val="18"/>
                <w:szCs w:val="18"/>
                <w:highlight w:val="none"/>
                <w:u w:val="none"/>
              </w:rPr>
              <w:t>，主动减轻违法行为危害后果；</w:t>
            </w:r>
          </w:p>
          <w:p w14:paraId="7EB718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w:t>
            </w:r>
            <w:r>
              <w:rPr>
                <w:rFonts w:hint="default" w:ascii="Times New Roman" w:hAnsi="Times New Roman" w:eastAsia="仿宋" w:cs="Times New Roman"/>
                <w:i w:val="0"/>
                <w:iCs w:val="0"/>
                <w:color w:val="auto"/>
                <w:sz w:val="18"/>
                <w:szCs w:val="18"/>
                <w:highlight w:val="none"/>
                <w:u w:val="none"/>
                <w:lang w:val="en-US" w:eastAsia="zh-CN"/>
              </w:rPr>
              <w:t>违反第十五条第一款，</w:t>
            </w:r>
            <w:r>
              <w:rPr>
                <w:rFonts w:hint="default" w:ascii="Times New Roman" w:hAnsi="Times New Roman" w:eastAsia="仿宋" w:cs="Times New Roman"/>
                <w:i w:val="0"/>
                <w:iCs w:val="0"/>
                <w:color w:val="auto"/>
                <w:sz w:val="18"/>
                <w:szCs w:val="18"/>
                <w:highlight w:val="none"/>
                <w:u w:val="none"/>
              </w:rPr>
              <w:t>积极配合商务部门调查并主动提供证据材料；</w:t>
            </w:r>
          </w:p>
          <w:p w14:paraId="181E38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w:t>
            </w:r>
            <w:r>
              <w:rPr>
                <w:rFonts w:hint="default" w:ascii="Times New Roman" w:hAnsi="Times New Roman" w:eastAsia="仿宋" w:cs="Times New Roman"/>
                <w:i w:val="0"/>
                <w:iCs w:val="0"/>
                <w:color w:val="auto"/>
                <w:sz w:val="18"/>
                <w:szCs w:val="18"/>
                <w:highlight w:val="none"/>
                <w:u w:val="none"/>
                <w:lang w:val="en-US" w:eastAsia="zh-CN"/>
              </w:rPr>
              <w:t>违反第十五条第一款，</w:t>
            </w:r>
            <w:r>
              <w:rPr>
                <w:rFonts w:hint="default" w:ascii="Times New Roman" w:hAnsi="Times New Roman" w:eastAsia="仿宋" w:cs="Times New Roman"/>
                <w:i w:val="0"/>
                <w:iCs w:val="0"/>
                <w:color w:val="auto"/>
                <w:sz w:val="18"/>
                <w:szCs w:val="18"/>
                <w:highlight w:val="none"/>
                <w:u w:val="none"/>
              </w:rPr>
              <w:t>在共同违法行为中起次要或者辅助作用。</w:t>
            </w:r>
          </w:p>
        </w:tc>
        <w:tc>
          <w:tcPr>
            <w:tcW w:w="708" w:type="pct"/>
            <w:shd w:val="clear" w:color="auto" w:fill="auto"/>
            <w:noWrap w:val="0"/>
            <w:vAlign w:val="center"/>
          </w:tcPr>
          <w:p w14:paraId="47C73B1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责令改正，并处1万元以上1.6万元以下罚款。</w:t>
            </w:r>
          </w:p>
        </w:tc>
        <w:tc>
          <w:tcPr>
            <w:tcW w:w="311" w:type="pct"/>
            <w:noWrap/>
            <w:vAlign w:val="center"/>
          </w:tcPr>
          <w:p w14:paraId="5F060C2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70D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126F81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52CC6C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A98782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0E3B4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11251E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违反第十五条第一款，</w:t>
            </w: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78D4F90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责令改正，并处1.6万元以上2.4万元以下罚款。</w:t>
            </w:r>
          </w:p>
        </w:tc>
        <w:tc>
          <w:tcPr>
            <w:tcW w:w="311" w:type="pct"/>
            <w:noWrap/>
            <w:vAlign w:val="center"/>
          </w:tcPr>
          <w:p w14:paraId="65BFB55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7AE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D735D5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E39F90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0B3187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027D4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5F1D6B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违反第十五条第一款，</w:t>
            </w:r>
            <w:r>
              <w:rPr>
                <w:rFonts w:hint="default" w:ascii="Times New Roman" w:hAnsi="Times New Roman" w:eastAsia="仿宋" w:cs="Times New Roman"/>
                <w:i w:val="0"/>
                <w:iCs w:val="0"/>
                <w:color w:val="auto"/>
                <w:sz w:val="18"/>
                <w:szCs w:val="18"/>
                <w:highlight w:val="none"/>
                <w:u w:val="none"/>
              </w:rPr>
              <w:t>拒不改正或造成不良影响后果严重</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61D5E4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责令改正，并处2.4万元以上3万元以下罚款。</w:t>
            </w:r>
          </w:p>
        </w:tc>
        <w:tc>
          <w:tcPr>
            <w:tcW w:w="311" w:type="pct"/>
            <w:noWrap/>
            <w:vAlign w:val="center"/>
          </w:tcPr>
          <w:p w14:paraId="01E329C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77E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150D5C2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95</w:t>
            </w:r>
          </w:p>
        </w:tc>
        <w:tc>
          <w:tcPr>
            <w:tcW w:w="598" w:type="pct"/>
            <w:vMerge w:val="restart"/>
            <w:noWrap w:val="0"/>
            <w:vAlign w:val="center"/>
          </w:tcPr>
          <w:p w14:paraId="31F5245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对回收拆解企业违规开具或者发放《报废机动车回收证明》，或者未按规定对已出具《报废机动车回收证明》的报废机动车进行拆解的行政处罚（2657）</w:t>
            </w:r>
          </w:p>
        </w:tc>
        <w:tc>
          <w:tcPr>
            <w:tcW w:w="1412" w:type="pct"/>
            <w:vMerge w:val="restart"/>
            <w:noWrap w:val="0"/>
            <w:vAlign w:val="center"/>
          </w:tcPr>
          <w:p w14:paraId="1D8F563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《报废机动车回收管理办法实施细则》第四十三条　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3以上万元以下的罚款。</w:t>
            </w:r>
          </w:p>
        </w:tc>
        <w:tc>
          <w:tcPr>
            <w:tcW w:w="200" w:type="pct"/>
            <w:shd w:val="clear" w:color="auto" w:fill="auto"/>
            <w:noWrap w:val="0"/>
            <w:vAlign w:val="center"/>
          </w:tcPr>
          <w:p w14:paraId="7FD0F89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7959B2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1.及时纠正违法行为，</w:t>
            </w:r>
            <w:r>
              <w:rPr>
                <w:rFonts w:hint="default" w:ascii="Times New Roman" w:hAnsi="Times New Roman" w:eastAsia="仿宋" w:cs="Times New Roman"/>
                <w:i w:val="0"/>
                <w:iCs w:val="0"/>
                <w:color w:val="auto"/>
                <w:sz w:val="18"/>
                <w:szCs w:val="18"/>
                <w:highlight w:val="none"/>
                <w:u w:val="none"/>
                <w:lang w:val="en-US" w:eastAsia="zh-CN"/>
              </w:rPr>
              <w:t>主动消除</w:t>
            </w:r>
            <w:r>
              <w:rPr>
                <w:rFonts w:hint="default" w:ascii="Times New Roman" w:hAnsi="Times New Roman" w:eastAsia="仿宋" w:cs="Times New Roman"/>
                <w:i w:val="0"/>
                <w:iCs w:val="0"/>
                <w:color w:val="auto"/>
                <w:sz w:val="18"/>
                <w:szCs w:val="18"/>
                <w:highlight w:val="none"/>
                <w:u w:val="none"/>
              </w:rPr>
              <w:t>不良影响；</w:t>
            </w:r>
          </w:p>
          <w:p w14:paraId="125A9FF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39A673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rPr>
            </w:pPr>
            <w:r>
              <w:rPr>
                <w:rFonts w:hint="default" w:ascii="Times New Roman" w:hAnsi="Times New Roman" w:eastAsia="仿宋" w:cs="Times New Roman"/>
                <w:i w:val="0"/>
                <w:iCs w:val="0"/>
                <w:color w:val="auto"/>
                <w:sz w:val="18"/>
                <w:szCs w:val="18"/>
                <w:highlight w:val="none"/>
                <w:u w:val="none"/>
              </w:rPr>
              <w:t>整改期间暂停打印《报废机动车回收证明》</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处1万元以下罚款。</w:t>
            </w:r>
          </w:p>
        </w:tc>
        <w:tc>
          <w:tcPr>
            <w:tcW w:w="311" w:type="pct"/>
            <w:noWrap/>
            <w:vAlign w:val="center"/>
          </w:tcPr>
          <w:p w14:paraId="0476DC3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55D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52DE63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D1FF42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775223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E5EA0D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3BDBC9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1.回收拆解企业违规开具或者发放《报废机动车回收证明》，或者未按照规定对已出具《报废机动车回收证明》的报废机动车进行拆解，</w:t>
            </w:r>
            <w:r>
              <w:rPr>
                <w:rFonts w:hint="default" w:ascii="Times New Roman" w:hAnsi="Times New Roman" w:eastAsia="仿宋" w:cs="Times New Roman"/>
                <w:i w:val="0"/>
                <w:iCs w:val="0"/>
                <w:color w:val="auto"/>
                <w:sz w:val="18"/>
                <w:szCs w:val="18"/>
                <w:highlight w:val="none"/>
                <w:u w:val="none"/>
                <w:lang w:val="en-US" w:eastAsia="zh-CN"/>
              </w:rPr>
              <w:t>造成比较严重的危害后果或不良社会影响</w:t>
            </w:r>
            <w:r>
              <w:rPr>
                <w:rFonts w:hint="default" w:ascii="Times New Roman" w:hAnsi="Times New Roman" w:eastAsia="仿宋" w:cs="Times New Roman"/>
                <w:i w:val="0"/>
                <w:iCs w:val="0"/>
                <w:color w:val="auto"/>
                <w:sz w:val="18"/>
                <w:szCs w:val="18"/>
                <w:highlight w:val="none"/>
                <w:u w:val="none"/>
              </w:rPr>
              <w:t>；</w:t>
            </w:r>
          </w:p>
          <w:p w14:paraId="1EA682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3FD58F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710F6C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整改期间暂停打印《报废机动车回收证明》</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处1万元以上1.6万元以下罚款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2A72DC6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B38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F6CF89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F91B64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C7D353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6905A8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048389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回收拆解企业违规开具或者发放《报废机动车回收证明》，或者未按照规定对已出具《报废机动车回收证明》的报废机动车进行拆解，</w:t>
            </w:r>
            <w:r>
              <w:rPr>
                <w:rFonts w:hint="default" w:ascii="Times New Roman" w:hAnsi="Times New Roman" w:eastAsia="仿宋" w:cs="Times New Roman"/>
                <w:i w:val="0"/>
                <w:iCs w:val="0"/>
                <w:color w:val="auto"/>
                <w:sz w:val="18"/>
                <w:szCs w:val="18"/>
                <w:highlight w:val="none"/>
                <w:u w:val="none"/>
                <w:lang w:val="en-US" w:eastAsia="zh-CN"/>
              </w:rPr>
              <w:t>造成严重危害后果或不良社会影响。</w:t>
            </w:r>
          </w:p>
        </w:tc>
        <w:tc>
          <w:tcPr>
            <w:tcW w:w="708" w:type="pct"/>
            <w:noWrap w:val="0"/>
            <w:vAlign w:val="center"/>
          </w:tcPr>
          <w:p w14:paraId="0AAD16F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整改期间暂停打印《报废机动车回收证明》</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rPr>
              <w:t>1.6</w:t>
            </w:r>
            <w:r>
              <w:rPr>
                <w:rFonts w:hint="default" w:ascii="Times New Roman" w:hAnsi="Times New Roman" w:eastAsia="仿宋" w:cs="Times New Roman"/>
                <w:i w:val="0"/>
                <w:iCs w:val="0"/>
                <w:color w:val="auto"/>
                <w:sz w:val="18"/>
                <w:szCs w:val="18"/>
                <w:highlight w:val="none"/>
                <w:u w:val="none"/>
              </w:rPr>
              <w:t>万元以上</w:t>
            </w:r>
            <w:r>
              <w:rPr>
                <w:rFonts w:hint="default" w:ascii="Times New Roman" w:hAnsi="Times New Roman" w:eastAsia="仿宋" w:cs="Times New Roman"/>
                <w:i w:val="0"/>
                <w:iCs w:val="0"/>
                <w:color w:val="auto"/>
                <w:sz w:val="18"/>
                <w:szCs w:val="18"/>
                <w:highlight w:val="none"/>
                <w:u w:val="none"/>
                <w:lang w:val="en-US"/>
              </w:rPr>
              <w:t>2.4</w:t>
            </w:r>
            <w:r>
              <w:rPr>
                <w:rFonts w:hint="default" w:ascii="Times New Roman" w:hAnsi="Times New Roman" w:eastAsia="仿宋" w:cs="Times New Roman"/>
                <w:i w:val="0"/>
                <w:iCs w:val="0"/>
                <w:color w:val="auto"/>
                <w:sz w:val="18"/>
                <w:szCs w:val="18"/>
                <w:highlight w:val="none"/>
                <w:u w:val="none"/>
              </w:rPr>
              <w:t>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1B62C6A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C67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 w:type="pct"/>
            <w:vMerge w:val="continue"/>
            <w:noWrap w:val="0"/>
            <w:vAlign w:val="center"/>
          </w:tcPr>
          <w:p w14:paraId="14CE82D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A6A5A0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ECED2C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39E1A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15E924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rPr>
            </w:pPr>
            <w:r>
              <w:rPr>
                <w:rFonts w:hint="default" w:ascii="Times New Roman" w:hAnsi="Times New Roman" w:eastAsia="仿宋" w:cs="Times New Roman"/>
                <w:i w:val="0"/>
                <w:iCs w:val="0"/>
                <w:color w:val="auto"/>
                <w:sz w:val="18"/>
                <w:szCs w:val="18"/>
                <w:highlight w:val="none"/>
                <w:u w:val="none"/>
              </w:rPr>
              <w:t>回收拆解企业违规开具或者发放《报废机动车回收证明》，或者未按照规定对已出具《报废机动车回收证明》的报废机动车进行拆解，拒不改正违法行为，造成不良影响后果</w:t>
            </w:r>
            <w:r>
              <w:rPr>
                <w:rFonts w:hint="default" w:ascii="Times New Roman" w:hAnsi="Times New Roman" w:eastAsia="仿宋" w:cs="Times New Roman"/>
                <w:i w:val="0"/>
                <w:iCs w:val="0"/>
                <w:color w:val="auto"/>
                <w:sz w:val="18"/>
                <w:szCs w:val="18"/>
                <w:highlight w:val="none"/>
                <w:u w:val="none"/>
                <w:lang w:val="en-US" w:eastAsia="zh-CN"/>
              </w:rPr>
              <w:t>特别</w:t>
            </w:r>
            <w:r>
              <w:rPr>
                <w:rFonts w:hint="default" w:ascii="Times New Roman" w:hAnsi="Times New Roman" w:eastAsia="仿宋" w:cs="Times New Roman"/>
                <w:i w:val="0"/>
                <w:iCs w:val="0"/>
                <w:color w:val="auto"/>
                <w:sz w:val="18"/>
                <w:szCs w:val="18"/>
                <w:highlight w:val="none"/>
                <w:u w:val="none"/>
              </w:rPr>
              <w:t>严重</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2027C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整改期间暂停打印《报废机动车回收证明》</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处</w:t>
            </w:r>
            <w:r>
              <w:rPr>
                <w:rFonts w:hint="default" w:ascii="Times New Roman" w:hAnsi="Times New Roman" w:eastAsia="仿宋" w:cs="Times New Roman"/>
                <w:i w:val="0"/>
                <w:iCs w:val="0"/>
                <w:color w:val="auto"/>
                <w:sz w:val="18"/>
                <w:szCs w:val="18"/>
                <w:highlight w:val="none"/>
                <w:u w:val="none"/>
                <w:lang w:val="en-US"/>
              </w:rPr>
              <w:t>2.4</w:t>
            </w:r>
            <w:r>
              <w:rPr>
                <w:rFonts w:hint="default" w:ascii="Times New Roman" w:hAnsi="Times New Roman" w:eastAsia="仿宋" w:cs="Times New Roman"/>
                <w:i w:val="0"/>
                <w:iCs w:val="0"/>
                <w:color w:val="auto"/>
                <w:sz w:val="18"/>
                <w:szCs w:val="18"/>
                <w:highlight w:val="none"/>
                <w:u w:val="none"/>
              </w:rPr>
              <w:t>万元以上</w:t>
            </w:r>
            <w:r>
              <w:rPr>
                <w:rFonts w:hint="default" w:ascii="Times New Roman" w:hAnsi="Times New Roman" w:eastAsia="仿宋" w:cs="Times New Roman"/>
                <w:i w:val="0"/>
                <w:iCs w:val="0"/>
                <w:color w:val="auto"/>
                <w:sz w:val="18"/>
                <w:szCs w:val="18"/>
                <w:highlight w:val="none"/>
                <w:u w:val="none"/>
                <w:lang w:val="en-US"/>
              </w:rPr>
              <w:t>3</w:t>
            </w:r>
            <w:r>
              <w:rPr>
                <w:rFonts w:hint="default" w:ascii="Times New Roman" w:hAnsi="Times New Roman" w:eastAsia="仿宋" w:cs="Times New Roman"/>
                <w:i w:val="0"/>
                <w:iCs w:val="0"/>
                <w:color w:val="auto"/>
                <w:sz w:val="18"/>
                <w:szCs w:val="18"/>
                <w:highlight w:val="none"/>
                <w:u w:val="none"/>
              </w:rPr>
              <w:t>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75188D2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21D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1309EC1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96</w:t>
            </w:r>
          </w:p>
        </w:tc>
        <w:tc>
          <w:tcPr>
            <w:tcW w:w="598" w:type="pct"/>
            <w:vMerge w:val="restart"/>
            <w:noWrap w:val="0"/>
            <w:vAlign w:val="center"/>
          </w:tcPr>
          <w:p w14:paraId="5004CDC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对回收拆解企业未按照国家有关规定及时向公安机关交通管理部门办理机动车注销登记，并将注销证明转交机动车所有人的行政处罚（2659）</w:t>
            </w:r>
          </w:p>
        </w:tc>
        <w:tc>
          <w:tcPr>
            <w:tcW w:w="1412" w:type="pct"/>
            <w:vMerge w:val="restart"/>
            <w:noWrap w:val="0"/>
            <w:vAlign w:val="center"/>
          </w:tcPr>
          <w:p w14:paraId="2055BCA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《报废机动车回收管理条例实施细则》第十九条第二款  回收拆解企业应当按照国家有关规定及时向公安机关交通管理部门申请机动车注销登记，将注销证明及《报废机动车回收证明》交给机动车所有人。</w:t>
            </w:r>
          </w:p>
          <w:p w14:paraId="6C62CC1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第四十四条 违反本细则第十九条第二款规定，回收拆解企业未按照国家有关规定及时向公安机关交管部门办理机动车注销登记，并将注销证明转交机动车所有人的，由县级以上地方商务主管部门按照《管理办法》第二十二条规定责令改正，可以处1万元以上5万元以下的罚款。</w:t>
            </w:r>
          </w:p>
        </w:tc>
        <w:tc>
          <w:tcPr>
            <w:tcW w:w="200" w:type="pct"/>
            <w:shd w:val="clear" w:color="auto" w:fill="auto"/>
            <w:noWrap w:val="0"/>
            <w:vAlign w:val="center"/>
          </w:tcPr>
          <w:p w14:paraId="15B2B2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062B1E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违法行为轻微，</w:t>
            </w:r>
            <w:r>
              <w:rPr>
                <w:rFonts w:hint="default" w:ascii="Times New Roman" w:hAnsi="Times New Roman" w:eastAsia="仿宋" w:cs="Times New Roman"/>
                <w:i w:val="0"/>
                <w:iCs w:val="0"/>
                <w:color w:val="auto"/>
                <w:sz w:val="18"/>
                <w:szCs w:val="18"/>
                <w:highlight w:val="none"/>
                <w:u w:val="none"/>
              </w:rPr>
              <w:t>回收拆解企业及时向公安机关交管部门补充办理机动车注销登记，并将注销证明转交机动车所有人</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未造成危害后果</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5CFDE71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4245CB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7D1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7" w:type="pct"/>
            <w:vMerge w:val="continue"/>
            <w:noWrap w:val="0"/>
            <w:vAlign w:val="center"/>
          </w:tcPr>
          <w:p w14:paraId="5432FC1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339449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A593C4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58DA6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3D282C9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属初次违法，危害后果轻微</w:t>
            </w:r>
            <w:r>
              <w:rPr>
                <w:rFonts w:hint="default" w:ascii="Times New Roman" w:hAnsi="Times New Roman" w:eastAsia="仿宋" w:cs="Times New Roman"/>
                <w:i w:val="0"/>
                <w:iCs w:val="0"/>
                <w:color w:val="auto"/>
                <w:sz w:val="18"/>
                <w:szCs w:val="18"/>
                <w:highlight w:val="none"/>
                <w:u w:val="none"/>
                <w:lang w:val="en-US" w:eastAsia="zh-CN"/>
              </w:rPr>
              <w:t>并</w:t>
            </w:r>
            <w:r>
              <w:rPr>
                <w:rFonts w:hint="default" w:ascii="Times New Roman" w:hAnsi="Times New Roman" w:eastAsia="仿宋" w:cs="Times New Roman"/>
                <w:i w:val="0"/>
                <w:iCs w:val="0"/>
                <w:color w:val="auto"/>
                <w:sz w:val="18"/>
                <w:szCs w:val="18"/>
                <w:highlight w:val="none"/>
                <w:u w:val="none"/>
              </w:rPr>
              <w:t>及时纠正违法行为。</w:t>
            </w:r>
          </w:p>
        </w:tc>
        <w:tc>
          <w:tcPr>
            <w:tcW w:w="708" w:type="pct"/>
            <w:noWrap w:val="0"/>
            <w:vAlign w:val="center"/>
          </w:tcPr>
          <w:p w14:paraId="7E6168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B91096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11F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D1AF24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556743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E1E702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00257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3A5FE0A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1.回收拆解企业未按照国家有关规定及时向公安机关交管部门办理机动车注销登记，并将注销证明转交机动车所有人，造成的不良影响</w:t>
            </w:r>
            <w:r>
              <w:rPr>
                <w:rFonts w:hint="default" w:ascii="Times New Roman" w:hAnsi="Times New Roman" w:eastAsia="仿宋" w:cs="Times New Roman"/>
                <w:i w:val="0"/>
                <w:iCs w:val="0"/>
                <w:color w:val="auto"/>
                <w:sz w:val="18"/>
                <w:szCs w:val="18"/>
                <w:highlight w:val="none"/>
                <w:u w:val="none"/>
                <w:lang w:val="en-US" w:eastAsia="zh-CN"/>
              </w:rPr>
              <w:t>较小并主动消除危害后果</w:t>
            </w:r>
            <w:r>
              <w:rPr>
                <w:rFonts w:hint="default" w:ascii="Times New Roman" w:hAnsi="Times New Roman" w:eastAsia="仿宋" w:cs="Times New Roman"/>
                <w:i w:val="0"/>
                <w:iCs w:val="0"/>
                <w:color w:val="auto"/>
                <w:sz w:val="18"/>
                <w:szCs w:val="18"/>
                <w:highlight w:val="none"/>
                <w:u w:val="none"/>
              </w:rPr>
              <w:t xml:space="preserve">； </w:t>
            </w:r>
          </w:p>
          <w:p w14:paraId="0ED435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7F3F6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责令改正，可处1万元以下的罚款。</w:t>
            </w:r>
          </w:p>
        </w:tc>
        <w:tc>
          <w:tcPr>
            <w:tcW w:w="311" w:type="pct"/>
            <w:noWrap/>
            <w:vAlign w:val="center"/>
          </w:tcPr>
          <w:p w14:paraId="19DB0E5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886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563C4C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ACBFC7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D7044A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E695C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4C9ADF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1.回收拆解企业未按照国家有关规定及时向公安机关交管部门办理机动车注销登记，并将注销证明转交机动车所有人，造成的不良影响较</w:t>
            </w:r>
            <w:r>
              <w:rPr>
                <w:rFonts w:hint="default" w:ascii="Times New Roman" w:hAnsi="Times New Roman" w:eastAsia="仿宋" w:cs="Times New Roman"/>
                <w:i w:val="0"/>
                <w:iCs w:val="0"/>
                <w:color w:val="auto"/>
                <w:sz w:val="18"/>
                <w:szCs w:val="18"/>
                <w:highlight w:val="none"/>
                <w:u w:val="none"/>
                <w:lang w:val="en-US" w:eastAsia="zh-CN"/>
              </w:rPr>
              <w:t>小</w:t>
            </w:r>
            <w:r>
              <w:rPr>
                <w:rFonts w:hint="default" w:ascii="Times New Roman" w:hAnsi="Times New Roman" w:eastAsia="仿宋" w:cs="Times New Roman"/>
                <w:i w:val="0"/>
                <w:iCs w:val="0"/>
                <w:color w:val="auto"/>
                <w:sz w:val="18"/>
                <w:szCs w:val="18"/>
                <w:highlight w:val="none"/>
                <w:u w:val="none"/>
              </w:rPr>
              <w:t>的；</w:t>
            </w:r>
          </w:p>
          <w:p w14:paraId="04B7C2C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2FCDA70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6807AF8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责令改正，可处1万元以上2.4万元以下罚款。</w:t>
            </w:r>
          </w:p>
        </w:tc>
        <w:tc>
          <w:tcPr>
            <w:tcW w:w="311" w:type="pct"/>
            <w:noWrap/>
            <w:vAlign w:val="center"/>
          </w:tcPr>
          <w:p w14:paraId="2372EA0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24E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87" w:type="pct"/>
            <w:vMerge w:val="continue"/>
            <w:noWrap w:val="0"/>
            <w:vAlign w:val="center"/>
          </w:tcPr>
          <w:p w14:paraId="1D83D93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CFFC1C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8A6508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BC411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79747CC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noWrap w:val="0"/>
            <w:vAlign w:val="center"/>
          </w:tcPr>
          <w:p w14:paraId="2D2B40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责令改正，可处2.4万元以上3.8万元以下罚款。</w:t>
            </w:r>
          </w:p>
        </w:tc>
        <w:tc>
          <w:tcPr>
            <w:tcW w:w="311" w:type="pct"/>
            <w:noWrap/>
            <w:vAlign w:val="center"/>
          </w:tcPr>
          <w:p w14:paraId="62DAF88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270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F83A4F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BBEA0E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A68299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792FFE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5D51B6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回收拆解企业未按照国家有关规定及时向公安机关交管部门办理机动车注销登记，并将注销证明转交机动车所有人，造成的不良影响严重</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6CABF2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责令改正，可处3.8万元以上5万元以下罚款。</w:t>
            </w:r>
          </w:p>
        </w:tc>
        <w:tc>
          <w:tcPr>
            <w:tcW w:w="311" w:type="pct"/>
            <w:noWrap/>
            <w:vAlign w:val="center"/>
          </w:tcPr>
          <w:p w14:paraId="13A70D5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36D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87" w:type="pct"/>
            <w:vMerge w:val="restart"/>
            <w:noWrap w:val="0"/>
            <w:vAlign w:val="center"/>
          </w:tcPr>
          <w:p w14:paraId="3EF61F8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97</w:t>
            </w:r>
          </w:p>
        </w:tc>
        <w:tc>
          <w:tcPr>
            <w:tcW w:w="598" w:type="pct"/>
            <w:vMerge w:val="restart"/>
            <w:noWrap w:val="0"/>
            <w:vAlign w:val="center"/>
          </w:tcPr>
          <w:p w14:paraId="689A8F8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对回收拆解企业未在其资质认定的拆解经营场地内对回收的报废机动车予以拆解，或者交易报废机动车整车、拼装车的行政处罚（2660）</w:t>
            </w:r>
          </w:p>
        </w:tc>
        <w:tc>
          <w:tcPr>
            <w:tcW w:w="1412" w:type="pct"/>
            <w:vMerge w:val="restart"/>
            <w:noWrap w:val="0"/>
            <w:vAlign w:val="center"/>
          </w:tcPr>
          <w:p w14:paraId="1FDD0E0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《报废机动车回收管理条例实施细则》第二十三条　回收拆解企业必须在其资质认定的拆解经营场地内对回收的报废机动车予以拆解，禁止以任何方式交易报废机动车整车、拼装车。回收的报废大型客、货车等营运车辆和校车，应当在公安机关现场或者视频监督下解体。回收拆解企业应当积极配合报废机动车监督解体工作。</w:t>
            </w:r>
          </w:p>
          <w:p w14:paraId="4558038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第四十五条 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tc>
        <w:tc>
          <w:tcPr>
            <w:tcW w:w="200" w:type="pct"/>
            <w:shd w:val="clear" w:color="auto" w:fill="auto"/>
            <w:noWrap w:val="0"/>
            <w:vAlign w:val="center"/>
          </w:tcPr>
          <w:p w14:paraId="7A3C115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63A376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rPr>
              <w:t>回收拆解企业未在其资质认定的拆解经营场地内对回收的报废机动车予以拆解，或者交易报废机动车整车、拼装车的</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造成不良影响较小并主动消除危害后果；</w:t>
            </w:r>
            <w:r>
              <w:rPr>
                <w:rFonts w:hint="default" w:ascii="Times New Roman" w:hAnsi="Times New Roman" w:eastAsia="仿宋" w:cs="Times New Roman"/>
                <w:i w:val="0"/>
                <w:iCs w:val="0"/>
                <w:color w:val="auto"/>
                <w:sz w:val="18"/>
                <w:szCs w:val="18"/>
                <w:highlight w:val="none"/>
                <w:u w:val="none"/>
                <w:lang w:val="en-US"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7649C16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责令改正，并处3万元以下罚款。</w:t>
            </w:r>
          </w:p>
        </w:tc>
        <w:tc>
          <w:tcPr>
            <w:tcW w:w="311" w:type="pct"/>
            <w:noWrap/>
            <w:vAlign w:val="center"/>
          </w:tcPr>
          <w:p w14:paraId="62ED88C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C7A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87" w:type="pct"/>
            <w:vMerge w:val="continue"/>
            <w:noWrap w:val="0"/>
            <w:vAlign w:val="center"/>
          </w:tcPr>
          <w:p w14:paraId="0DC6705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020631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28907E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E04F6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7CFD7B2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回收拆解企业未在其资质认定的拆解经营场地内对回收的报废机动车予以拆解，或者交易报废机动车整车、拼装车的，积极纠正，危害后果或不良社会影响较小的。</w:t>
            </w:r>
          </w:p>
        </w:tc>
        <w:tc>
          <w:tcPr>
            <w:tcW w:w="708" w:type="pct"/>
            <w:shd w:val="clear" w:color="auto" w:fill="auto"/>
            <w:noWrap w:val="0"/>
            <w:vAlign w:val="center"/>
          </w:tcPr>
          <w:p w14:paraId="7CB866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责令改正，并处3万元罚款。</w:t>
            </w:r>
          </w:p>
        </w:tc>
        <w:tc>
          <w:tcPr>
            <w:tcW w:w="311" w:type="pct"/>
            <w:noWrap/>
            <w:vAlign w:val="center"/>
          </w:tcPr>
          <w:p w14:paraId="26E44B5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002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187" w:type="pct"/>
            <w:vMerge w:val="continue"/>
            <w:noWrap w:val="0"/>
            <w:vAlign w:val="center"/>
          </w:tcPr>
          <w:p w14:paraId="7A2AF09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BDF772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DAB187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53D18A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74DC5A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回收拆解企业未在其资质认定的拆解经营场地内对回收的报废机动车予以拆解，或者交易报废机动车整车、拼装车</w:t>
            </w:r>
            <w:r>
              <w:rPr>
                <w:rFonts w:hint="default" w:ascii="Times New Roman" w:hAnsi="Times New Roman" w:eastAsia="仿宋" w:cs="Times New Roman"/>
                <w:i w:val="0"/>
                <w:iCs w:val="0"/>
                <w:color w:val="auto"/>
                <w:sz w:val="18"/>
                <w:szCs w:val="18"/>
                <w:highlight w:val="none"/>
                <w:u w:val="none"/>
                <w:lang w:val="en-US" w:eastAsia="zh-CN"/>
              </w:rPr>
              <w:t>的</w:t>
            </w:r>
            <w:r>
              <w:rPr>
                <w:rFonts w:hint="default" w:ascii="Times New Roman" w:hAnsi="Times New Roman" w:eastAsia="仿宋" w:cs="Times New Roman"/>
                <w:i w:val="0"/>
                <w:iCs w:val="0"/>
                <w:color w:val="auto"/>
                <w:sz w:val="18"/>
                <w:szCs w:val="18"/>
                <w:highlight w:val="none"/>
                <w:u w:val="none"/>
              </w:rPr>
              <w:t>，拒不改正或者造成严重不良影响</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8B9CF2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责令改正，并处3万元罚款；拒不改正或者情节严重的，</w:t>
            </w:r>
            <w:r>
              <w:rPr>
                <w:rFonts w:hint="default" w:ascii="Times New Roman" w:hAnsi="Times New Roman" w:eastAsia="仿宋" w:cs="Times New Roman"/>
                <w:i w:val="0"/>
                <w:iCs w:val="0"/>
                <w:color w:val="auto"/>
                <w:sz w:val="18"/>
                <w:szCs w:val="18"/>
                <w:highlight w:val="none"/>
                <w:u w:val="none"/>
              </w:rPr>
              <w:t>由原发证部门吊销《资质认定书》。</w:t>
            </w:r>
          </w:p>
        </w:tc>
        <w:tc>
          <w:tcPr>
            <w:tcW w:w="311" w:type="pct"/>
            <w:noWrap/>
            <w:vAlign w:val="center"/>
          </w:tcPr>
          <w:p w14:paraId="6192FE8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3B9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77D58E9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98</w:t>
            </w:r>
          </w:p>
        </w:tc>
        <w:tc>
          <w:tcPr>
            <w:tcW w:w="598" w:type="pct"/>
            <w:vMerge w:val="restart"/>
            <w:noWrap w:val="0"/>
            <w:vAlign w:val="center"/>
          </w:tcPr>
          <w:p w14:paraId="2FEF3E4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对回收拆解企业未建立生产经营全覆盖的电子监控系统，或者录像保存不足1年的行政处罚（2661）</w:t>
            </w:r>
          </w:p>
        </w:tc>
        <w:tc>
          <w:tcPr>
            <w:tcW w:w="1412" w:type="pct"/>
            <w:vMerge w:val="restart"/>
            <w:noWrap w:val="0"/>
            <w:vAlign w:val="center"/>
          </w:tcPr>
          <w:p w14:paraId="387B7D7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《报废机动车回收管理条例实施细则》第二十四条　回收拆解企业拆解报废机动车应当符合国家标准《报废机动车回收拆解企业技术规范》（GB22128）相关要求，并建立生产经营全覆盖的电子监控系统，录像保存至少1年。</w:t>
            </w:r>
          </w:p>
          <w:p w14:paraId="13CC952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第四十六条 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罚款。</w:t>
            </w:r>
          </w:p>
        </w:tc>
        <w:tc>
          <w:tcPr>
            <w:tcW w:w="200" w:type="pct"/>
            <w:shd w:val="clear" w:color="auto" w:fill="auto"/>
            <w:noWrap w:val="0"/>
            <w:vAlign w:val="center"/>
          </w:tcPr>
          <w:p w14:paraId="2370A1E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34BB13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1.回收拆解企业已建立生产经营全覆盖的电子监控系统，</w:t>
            </w:r>
            <w:r>
              <w:rPr>
                <w:rFonts w:hint="default" w:ascii="Times New Roman" w:hAnsi="Times New Roman" w:eastAsia="仿宋" w:cs="Times New Roman"/>
                <w:i w:val="0"/>
                <w:iCs w:val="0"/>
                <w:color w:val="auto"/>
                <w:sz w:val="18"/>
                <w:szCs w:val="18"/>
                <w:highlight w:val="none"/>
                <w:u w:val="none"/>
                <w:lang w:val="en-US" w:eastAsia="zh-CN"/>
              </w:rPr>
              <w:t>但</w:t>
            </w:r>
            <w:r>
              <w:rPr>
                <w:rFonts w:hint="default" w:ascii="Times New Roman" w:hAnsi="Times New Roman" w:eastAsia="仿宋" w:cs="Times New Roman"/>
                <w:i w:val="0"/>
                <w:iCs w:val="0"/>
                <w:color w:val="auto"/>
                <w:sz w:val="18"/>
                <w:szCs w:val="18"/>
                <w:highlight w:val="none"/>
                <w:u w:val="none"/>
              </w:rPr>
              <w:t>录像保存</w:t>
            </w:r>
            <w:r>
              <w:rPr>
                <w:rFonts w:hint="default" w:ascii="Times New Roman" w:hAnsi="Times New Roman" w:eastAsia="仿宋" w:cs="Times New Roman"/>
                <w:i w:val="0"/>
                <w:iCs w:val="0"/>
                <w:color w:val="auto"/>
                <w:sz w:val="18"/>
                <w:szCs w:val="18"/>
                <w:highlight w:val="none"/>
                <w:u w:val="none"/>
                <w:lang w:val="en-US" w:eastAsia="zh-CN"/>
              </w:rPr>
              <w:t>在</w:t>
            </w:r>
            <w:r>
              <w:rPr>
                <w:rFonts w:hint="default" w:ascii="Times New Roman" w:hAnsi="Times New Roman" w:eastAsia="仿宋" w:cs="Times New Roman"/>
                <w:i w:val="0"/>
                <w:iCs w:val="0"/>
                <w:color w:val="auto"/>
                <w:sz w:val="18"/>
                <w:szCs w:val="18"/>
                <w:highlight w:val="none"/>
                <w:u w:val="none"/>
              </w:rPr>
              <w:t>6个月</w:t>
            </w:r>
            <w:r>
              <w:rPr>
                <w:rFonts w:hint="default" w:ascii="Times New Roman" w:hAnsi="Times New Roman" w:eastAsia="仿宋" w:cs="Times New Roman"/>
                <w:i w:val="0"/>
                <w:iCs w:val="0"/>
                <w:color w:val="auto"/>
                <w:sz w:val="18"/>
                <w:szCs w:val="18"/>
                <w:highlight w:val="none"/>
                <w:u w:val="none"/>
                <w:lang w:val="en-US" w:eastAsia="zh-CN"/>
              </w:rPr>
              <w:t>以上1年以下</w:t>
            </w:r>
            <w:r>
              <w:rPr>
                <w:rFonts w:hint="default" w:ascii="Times New Roman" w:hAnsi="Times New Roman" w:eastAsia="仿宋" w:cs="Times New Roman"/>
                <w:i w:val="0"/>
                <w:iCs w:val="0"/>
                <w:color w:val="auto"/>
                <w:sz w:val="18"/>
                <w:szCs w:val="18"/>
                <w:highlight w:val="none"/>
                <w:u w:val="none"/>
              </w:rPr>
              <w:t xml:space="preserve">的； </w:t>
            </w:r>
          </w:p>
          <w:p w14:paraId="30125E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5F2910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5632F0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责令限期改正，整改期间暂停打印《报废机动车回收证明》，处1万元以上1.6万元以下罚款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64375A5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BE4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0C3991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D10492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69DF3A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6B94C3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70B1406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回收拆解企业已建立生产经营全覆盖的电子监控系统，</w:t>
            </w:r>
            <w:r>
              <w:rPr>
                <w:rFonts w:hint="default" w:ascii="Times New Roman" w:hAnsi="Times New Roman" w:eastAsia="仿宋" w:cs="Times New Roman"/>
                <w:i w:val="0"/>
                <w:iCs w:val="0"/>
                <w:color w:val="auto"/>
                <w:sz w:val="18"/>
                <w:szCs w:val="18"/>
                <w:highlight w:val="none"/>
                <w:u w:val="none"/>
                <w:lang w:val="en-US" w:eastAsia="zh-CN"/>
              </w:rPr>
              <w:t>但录像保存在3个月以上6个月以下的。</w:t>
            </w:r>
          </w:p>
        </w:tc>
        <w:tc>
          <w:tcPr>
            <w:tcW w:w="708" w:type="pct"/>
            <w:noWrap w:val="0"/>
            <w:vAlign w:val="center"/>
          </w:tcPr>
          <w:p w14:paraId="4DB125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责令限期改正，整改期间暂停打印《报废机动车回收证明》，处</w:t>
            </w:r>
            <w:r>
              <w:rPr>
                <w:rFonts w:hint="default" w:ascii="Times New Roman" w:hAnsi="Times New Roman" w:eastAsia="仿宋" w:cs="Times New Roman"/>
                <w:i w:val="0"/>
                <w:iCs w:val="0"/>
                <w:color w:val="auto"/>
                <w:sz w:val="18"/>
                <w:szCs w:val="18"/>
                <w:highlight w:val="none"/>
                <w:u w:val="none"/>
                <w:lang w:val="en-US" w:eastAsia="zh-CN"/>
              </w:rPr>
              <w:t>1.6</w:t>
            </w:r>
            <w:r>
              <w:rPr>
                <w:rFonts w:hint="default" w:ascii="Times New Roman" w:hAnsi="Times New Roman" w:eastAsia="仿宋" w:cs="Times New Roman"/>
                <w:i w:val="0"/>
                <w:iCs w:val="0"/>
                <w:color w:val="auto"/>
                <w:sz w:val="18"/>
                <w:szCs w:val="18"/>
                <w:highlight w:val="none"/>
                <w:u w:val="none"/>
              </w:rPr>
              <w:t>万元以上</w:t>
            </w:r>
            <w:r>
              <w:rPr>
                <w:rFonts w:hint="default" w:ascii="Times New Roman" w:hAnsi="Times New Roman" w:eastAsia="仿宋" w:cs="Times New Roman"/>
                <w:i w:val="0"/>
                <w:iCs w:val="0"/>
                <w:color w:val="auto"/>
                <w:sz w:val="18"/>
                <w:szCs w:val="18"/>
                <w:highlight w:val="none"/>
                <w:u w:val="none"/>
                <w:lang w:val="en-US" w:eastAsia="zh-CN"/>
              </w:rPr>
              <w:t>2.4</w:t>
            </w:r>
            <w:r>
              <w:rPr>
                <w:rFonts w:hint="default" w:ascii="Times New Roman" w:hAnsi="Times New Roman" w:eastAsia="仿宋" w:cs="Times New Roman"/>
                <w:i w:val="0"/>
                <w:iCs w:val="0"/>
                <w:color w:val="auto"/>
                <w:sz w:val="18"/>
                <w:szCs w:val="18"/>
                <w:highlight w:val="none"/>
                <w:u w:val="none"/>
              </w:rPr>
              <w:t>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100BDE3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641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63546A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007FDB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DB0AD5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81E69C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593553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rPr>
              <w:t>回收拆解企业未建立生产经营全覆盖的电子监控系统，或者录像保存不足3个月的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38336F7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责令限期改正，整改期间暂停打印《报废机动车回收证明》，处</w:t>
            </w:r>
            <w:r>
              <w:rPr>
                <w:rFonts w:hint="default" w:ascii="Times New Roman" w:hAnsi="Times New Roman" w:eastAsia="仿宋" w:cs="Times New Roman"/>
                <w:i w:val="0"/>
                <w:iCs w:val="0"/>
                <w:color w:val="auto"/>
                <w:sz w:val="18"/>
                <w:szCs w:val="18"/>
                <w:highlight w:val="none"/>
                <w:u w:val="none"/>
                <w:lang w:val="en-US" w:eastAsia="zh-CN"/>
              </w:rPr>
              <w:t>2.4</w:t>
            </w:r>
            <w:r>
              <w:rPr>
                <w:rFonts w:hint="default" w:ascii="Times New Roman" w:hAnsi="Times New Roman" w:eastAsia="仿宋" w:cs="Times New Roman"/>
                <w:i w:val="0"/>
                <w:iCs w:val="0"/>
                <w:color w:val="auto"/>
                <w:sz w:val="18"/>
                <w:szCs w:val="18"/>
                <w:highlight w:val="none"/>
                <w:u w:val="none"/>
              </w:rPr>
              <w:t>万元以上</w:t>
            </w:r>
            <w:r>
              <w:rPr>
                <w:rFonts w:hint="default" w:ascii="Times New Roman" w:hAnsi="Times New Roman" w:eastAsia="仿宋" w:cs="Times New Roman"/>
                <w:i w:val="0"/>
                <w:iCs w:val="0"/>
                <w:color w:val="auto"/>
                <w:sz w:val="18"/>
                <w:szCs w:val="18"/>
                <w:highlight w:val="none"/>
                <w:u w:val="none"/>
                <w:lang w:val="en-US"/>
              </w:rPr>
              <w:t>3</w:t>
            </w:r>
            <w:r>
              <w:rPr>
                <w:rFonts w:hint="default" w:ascii="Times New Roman" w:hAnsi="Times New Roman" w:eastAsia="仿宋" w:cs="Times New Roman"/>
                <w:i w:val="0"/>
                <w:iCs w:val="0"/>
                <w:color w:val="auto"/>
                <w:sz w:val="18"/>
                <w:szCs w:val="18"/>
                <w:highlight w:val="none"/>
                <w:u w:val="none"/>
              </w:rPr>
              <w:t>万元以下罚款</w:t>
            </w:r>
            <w:r>
              <w:rPr>
                <w:rFonts w:hint="default" w:ascii="Times New Roman" w:hAnsi="Times New Roman" w:eastAsia="仿宋" w:cs="Times New Roman"/>
                <w:i w:val="0"/>
                <w:iCs w:val="0"/>
                <w:color w:val="auto"/>
                <w:sz w:val="18"/>
                <w:szCs w:val="18"/>
                <w:highlight w:val="none"/>
                <w:u w:val="none"/>
                <w:lang w:eastAsia="zh-CN"/>
              </w:rPr>
              <w:t>。</w:t>
            </w:r>
          </w:p>
        </w:tc>
        <w:tc>
          <w:tcPr>
            <w:tcW w:w="311" w:type="pct"/>
            <w:noWrap/>
            <w:vAlign w:val="center"/>
          </w:tcPr>
          <w:p w14:paraId="3CC424C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C90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7DFD9B5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99</w:t>
            </w:r>
          </w:p>
        </w:tc>
        <w:tc>
          <w:tcPr>
            <w:tcW w:w="598" w:type="pct"/>
            <w:vMerge w:val="restart"/>
            <w:noWrap w:val="0"/>
            <w:vAlign w:val="center"/>
          </w:tcPr>
          <w:p w14:paraId="136848C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br w:type="textWrapping"/>
            </w:r>
          </w:p>
          <w:p w14:paraId="69D6AC6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对回收拆解企业未按照要求建立报废机动车零部件销售台账并如实记录“五大总成”信息并上传信息系统的行政处罚（2663）</w:t>
            </w:r>
          </w:p>
        </w:tc>
        <w:tc>
          <w:tcPr>
            <w:tcW w:w="1412" w:type="pct"/>
            <w:vMerge w:val="restart"/>
            <w:noWrap w:val="0"/>
            <w:vAlign w:val="center"/>
          </w:tcPr>
          <w:p w14:paraId="0983970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《报废机动车回收管理办法实施细则》第二十六条　回收拆解企业应当建立报废机动车零部件销售台账，如实记录报废机动车“五大总成”数量、型号、流向等信息，并录入“全国汽车流通信息管理应用服务”系统。</w:t>
            </w:r>
          </w:p>
          <w:p w14:paraId="11FE3B2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回收拆解企业应当对出售用于再制造的报废机动车“五大总成”按照商务部制定的标识规则编码，其中车架应当录入原车辆识别代号信息。</w:t>
            </w:r>
          </w:p>
          <w:p w14:paraId="12AC3E6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第四十八条　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tc>
        <w:tc>
          <w:tcPr>
            <w:tcW w:w="200" w:type="pct"/>
            <w:shd w:val="clear" w:color="auto" w:fill="auto"/>
            <w:noWrap w:val="0"/>
            <w:vAlign w:val="center"/>
          </w:tcPr>
          <w:p w14:paraId="39F6875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5AE687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回收拆解企业建立了销售台账，未如实记录和录入信息的“五大总成”未流出企业，且及时全面补录或修正了相关信息</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ADCE22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01065A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FCB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05F4E2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FD96E2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46E275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F0CF16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0599699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属初次违法，危害后果轻微未造成不良社会影响，企业及时全面补录或修正了相关信息。</w:t>
            </w:r>
          </w:p>
        </w:tc>
        <w:tc>
          <w:tcPr>
            <w:tcW w:w="708" w:type="pct"/>
            <w:noWrap w:val="0"/>
            <w:vAlign w:val="center"/>
          </w:tcPr>
          <w:p w14:paraId="515F29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685EF48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CAD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671DB5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7B1859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9540CA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AA5FB0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3700F91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1.回收拆解企业建立了销售台账，未如实记录和录入信息的“五大总成”全部流出企业，企业及时全面补录或修正了相关信息的；</w:t>
            </w:r>
          </w:p>
          <w:p w14:paraId="4E5971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0A880A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责令改正，并处1万元以下的罚款。</w:t>
            </w:r>
          </w:p>
        </w:tc>
        <w:tc>
          <w:tcPr>
            <w:tcW w:w="311" w:type="pct"/>
            <w:noWrap/>
            <w:vAlign w:val="center"/>
          </w:tcPr>
          <w:p w14:paraId="3B50B8E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867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6BD413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B6D618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0894C7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3525DA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46BD8A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xml:space="preserve">1.回收拆解企业建立了销售台账，未如实记录和录入信息的“五大总成”全部流出企业，企业及时补录或修正的相关信息占比超过80%； </w:t>
            </w:r>
          </w:p>
          <w:p w14:paraId="58AA01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1346607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13615FA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责令改正，并处1万元以上2.4万元以下罚款。</w:t>
            </w:r>
          </w:p>
        </w:tc>
        <w:tc>
          <w:tcPr>
            <w:tcW w:w="311" w:type="pct"/>
            <w:noWrap/>
            <w:vAlign w:val="center"/>
          </w:tcPr>
          <w:p w14:paraId="6338862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E0D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BD9652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152A40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38D50B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DC595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0E1256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51D5E5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责令改正，并处2.4万元以上3.8万元以下罚款。</w:t>
            </w:r>
          </w:p>
        </w:tc>
        <w:tc>
          <w:tcPr>
            <w:tcW w:w="311" w:type="pct"/>
            <w:noWrap/>
            <w:vAlign w:val="center"/>
          </w:tcPr>
          <w:p w14:paraId="1F45D79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8EA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DC279D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C08275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F01A1E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3BF4E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2DBF65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1.回收拆解企业取得资质并实际开展拆解业务后10日内未建立销售台账；</w:t>
            </w:r>
          </w:p>
          <w:p w14:paraId="0F88B6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2.回收拆解企业建立了销售台账，未如实记录和录入信息的“五大总成”全部流出企业，企业及时补录或修正的相关信息占比</w:t>
            </w:r>
            <w:r>
              <w:rPr>
                <w:rFonts w:hint="default" w:ascii="Times New Roman" w:hAnsi="Times New Roman" w:eastAsia="仿宋" w:cs="Times New Roman"/>
                <w:i w:val="0"/>
                <w:iCs w:val="0"/>
                <w:color w:val="auto"/>
                <w:sz w:val="18"/>
                <w:szCs w:val="18"/>
                <w:highlight w:val="none"/>
                <w:u w:val="none"/>
                <w:lang w:val="en-US" w:eastAsia="zh-CN"/>
              </w:rPr>
              <w:t>不足</w:t>
            </w:r>
            <w:r>
              <w:rPr>
                <w:rFonts w:hint="default" w:ascii="Times New Roman" w:hAnsi="Times New Roman" w:eastAsia="仿宋" w:cs="Times New Roman"/>
                <w:i w:val="0"/>
                <w:iCs w:val="0"/>
                <w:color w:val="auto"/>
                <w:sz w:val="18"/>
                <w:szCs w:val="18"/>
                <w:highlight w:val="none"/>
                <w:u w:val="none"/>
              </w:rPr>
              <w:t>40%</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1656BE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责令停业整顿，并处3.8万元以上5万元以下罚款。</w:t>
            </w:r>
          </w:p>
        </w:tc>
        <w:tc>
          <w:tcPr>
            <w:tcW w:w="311" w:type="pct"/>
            <w:noWrap/>
            <w:vAlign w:val="center"/>
          </w:tcPr>
          <w:p w14:paraId="1883AE5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CC1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1856D2E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100</w:t>
            </w:r>
          </w:p>
        </w:tc>
        <w:tc>
          <w:tcPr>
            <w:tcW w:w="598" w:type="pct"/>
            <w:vMerge w:val="restart"/>
            <w:noWrap w:val="0"/>
            <w:vAlign w:val="center"/>
          </w:tcPr>
          <w:p w14:paraId="0BD5AA2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行政处罚（2664）</w:t>
            </w:r>
          </w:p>
        </w:tc>
        <w:tc>
          <w:tcPr>
            <w:tcW w:w="1412" w:type="pct"/>
            <w:vMerge w:val="restart"/>
            <w:noWrap w:val="0"/>
            <w:vAlign w:val="center"/>
          </w:tcPr>
          <w:p w14:paraId="76459B7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《报废机动车回收管理办法实施细则》第二十七条　回收拆解企业应当按照国家对新能源汽车动力蓄电池回收利用管理有关要求，对报废新能源汽车的废旧动力蓄电池或者其他类型储能装置进行拆卸、收集、贮存、运输及回收利用，加强全过程安全管理。</w:t>
            </w:r>
          </w:p>
          <w:p w14:paraId="7BFF97B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回收拆解企业应当将报废新能源汽车车辆识别代号及动力蓄电池编码、数量、型号、流向等信息，录入“新能源汽车国家监测与动力蓄电池回收利用溯源综合管理平台”系统。</w:t>
            </w:r>
          </w:p>
          <w:p w14:paraId="63E2B4E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第四十九条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c>
          <w:tcPr>
            <w:tcW w:w="200" w:type="pct"/>
            <w:shd w:val="clear" w:color="auto" w:fill="auto"/>
            <w:noWrap w:val="0"/>
            <w:vAlign w:val="center"/>
          </w:tcPr>
          <w:p w14:paraId="56A1CF6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shd w:val="clear" w:color="auto" w:fill="auto"/>
            <w:noWrap w:val="0"/>
            <w:vAlign w:val="center"/>
          </w:tcPr>
          <w:p w14:paraId="78DD9E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回收拆解企业未按有关要求对报废新能源汽车的废旧动力蓄电池或者其他类型储能设施进行拆卸、收集、贮存、运输及回收利用的，及时全面补录或修正了相关信息，未造成不良影响</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2FAD1A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4C3533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141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1D35B4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87FA01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31B766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B3C41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5B9C88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属初次违法，未按照有关要求对报废新能源汽车的废旧动力蓄电池或者其他类型储能装置进行拆卸、收集、贮存、运输及回收利用，及时全面补录或修正相关信息，未造成不良影响。</w:t>
            </w:r>
          </w:p>
        </w:tc>
        <w:tc>
          <w:tcPr>
            <w:tcW w:w="708" w:type="pct"/>
            <w:noWrap w:val="0"/>
            <w:vAlign w:val="center"/>
          </w:tcPr>
          <w:p w14:paraId="2D3BDD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511B3F5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E48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3103A8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BBD1FF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8B27EE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46412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2FC4E8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1.企业未按有关要求对报废新能源汽车的废旧动力蓄电池或者其他类型储能设施进行拆卸、收集、贮存、运输及回收利用，危害后果</w:t>
            </w:r>
            <w:r>
              <w:rPr>
                <w:rFonts w:hint="default" w:ascii="Times New Roman" w:hAnsi="Times New Roman" w:eastAsia="仿宋" w:cs="Times New Roman"/>
                <w:i w:val="0"/>
                <w:iCs w:val="0"/>
                <w:color w:val="auto"/>
                <w:sz w:val="18"/>
                <w:szCs w:val="18"/>
                <w:highlight w:val="none"/>
                <w:u w:val="none"/>
                <w:lang w:val="en-US" w:eastAsia="zh-CN"/>
              </w:rPr>
              <w:t>较小</w:t>
            </w:r>
            <w:r>
              <w:rPr>
                <w:rFonts w:hint="default" w:ascii="Times New Roman" w:hAnsi="Times New Roman" w:eastAsia="仿宋" w:cs="Times New Roman"/>
                <w:i w:val="0"/>
                <w:iCs w:val="0"/>
                <w:color w:val="auto"/>
                <w:sz w:val="18"/>
                <w:szCs w:val="18"/>
                <w:highlight w:val="none"/>
                <w:u w:val="none"/>
              </w:rPr>
              <w:t>，及时全面补录或修正了相关信息的；</w:t>
            </w:r>
          </w:p>
          <w:p w14:paraId="68A4FA8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0859537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责令改正，并处1万元以下罚款。</w:t>
            </w:r>
          </w:p>
        </w:tc>
        <w:tc>
          <w:tcPr>
            <w:tcW w:w="311" w:type="pct"/>
            <w:noWrap/>
            <w:vAlign w:val="center"/>
          </w:tcPr>
          <w:p w14:paraId="7B00957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A68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84D1C9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2DBDC2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0F2727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9B6276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52D3BD8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1.企业未按有关要求对报废新能源汽车的废旧动力蓄电池或者其他类型储能设施进行拆卸、收集、贮存、运输及回收利用，及时按要求完成限时整改，并</w:t>
            </w:r>
            <w:r>
              <w:rPr>
                <w:rFonts w:hint="default" w:ascii="Times New Roman" w:hAnsi="Times New Roman" w:eastAsia="仿宋" w:cs="Times New Roman"/>
                <w:i w:val="0"/>
                <w:iCs w:val="0"/>
                <w:color w:val="auto"/>
                <w:sz w:val="18"/>
                <w:szCs w:val="18"/>
                <w:highlight w:val="none"/>
                <w:u w:val="none"/>
                <w:lang w:val="en-US" w:eastAsia="zh-CN"/>
              </w:rPr>
              <w:t>及时</w:t>
            </w:r>
            <w:r>
              <w:rPr>
                <w:rFonts w:hint="default" w:ascii="Times New Roman" w:hAnsi="Times New Roman" w:eastAsia="仿宋" w:cs="Times New Roman"/>
                <w:i w:val="0"/>
                <w:iCs w:val="0"/>
                <w:color w:val="auto"/>
                <w:sz w:val="18"/>
                <w:szCs w:val="18"/>
                <w:highlight w:val="none"/>
                <w:u w:val="none"/>
              </w:rPr>
              <w:t>补录或修正了相关信息占比超过80%的；</w:t>
            </w:r>
          </w:p>
          <w:p w14:paraId="371369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5449E6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66718E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责令改正，并处1万元以上1.6万元以下罚款。</w:t>
            </w:r>
          </w:p>
        </w:tc>
        <w:tc>
          <w:tcPr>
            <w:tcW w:w="311" w:type="pct"/>
            <w:noWrap/>
            <w:vAlign w:val="center"/>
          </w:tcPr>
          <w:p w14:paraId="10CF41E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7F8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7" w:type="pct"/>
            <w:vMerge w:val="continue"/>
            <w:noWrap w:val="0"/>
            <w:vAlign w:val="center"/>
          </w:tcPr>
          <w:p w14:paraId="02BA342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B4AB3C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815D88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2738B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59026FC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3D8A8D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责令改正，并处1.6万元以上2.4万元以下罚款。</w:t>
            </w:r>
          </w:p>
        </w:tc>
        <w:tc>
          <w:tcPr>
            <w:tcW w:w="311" w:type="pct"/>
            <w:noWrap/>
            <w:vAlign w:val="center"/>
          </w:tcPr>
          <w:p w14:paraId="215F665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4EF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B67AEE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AD8C08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0599A6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51CE9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31237C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1.企业未按有关要求对报废新能源汽车的废旧动力蓄电池或者其他类型储能设施进行拆卸、收集、贮存、运输及回收利用，未完成限时整改；</w:t>
            </w:r>
          </w:p>
          <w:p w14:paraId="1DA1CF6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2.未在规定期限内将报废新能源汽车车辆识别代号及动力蓄电池编码、数量、型号、流向等信息录入有关平台</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3712BB1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责令改正，并处2.4万元以上3万元以下罚款。</w:t>
            </w:r>
          </w:p>
        </w:tc>
        <w:tc>
          <w:tcPr>
            <w:tcW w:w="311" w:type="pct"/>
            <w:noWrap/>
            <w:vAlign w:val="center"/>
          </w:tcPr>
          <w:p w14:paraId="3454C38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F79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7DB8786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101</w:t>
            </w:r>
          </w:p>
        </w:tc>
        <w:tc>
          <w:tcPr>
            <w:tcW w:w="598" w:type="pct"/>
            <w:vMerge w:val="restart"/>
            <w:noWrap w:val="0"/>
            <w:vAlign w:val="center"/>
          </w:tcPr>
          <w:p w14:paraId="37E2C7B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color w:val="auto"/>
                <w:sz w:val="18"/>
                <w:szCs w:val="18"/>
                <w:highlight w:val="none"/>
                <w:u w:val="none"/>
              </w:rPr>
              <w:t>对回收拆解企业出售的报废机动车“五大总成”及其他零部件不符合相关要求，回收拆解企业将报废机动车“五大总成”及其他零部件出售给或者交予《报废机动车回收管理办法实施细则》第二十八条、第二十九条规定以外企业处理的行政处罚</w:t>
            </w:r>
            <w:r>
              <w:rPr>
                <w:rFonts w:hint="default" w:ascii="Times New Roman" w:hAnsi="Times New Roman" w:eastAsia="仿宋" w:cs="Times New Roman"/>
                <w:i w:val="0"/>
                <w:iCs w:val="0"/>
                <w:color w:val="auto"/>
                <w:sz w:val="18"/>
                <w:szCs w:val="18"/>
                <w:highlight w:val="none"/>
                <w:u w:val="none"/>
              </w:rPr>
              <w:t>（2665）</w:t>
            </w:r>
            <w:r>
              <w:rPr>
                <w:rFonts w:hint="default" w:ascii="Times New Roman" w:hAnsi="Times New Roman" w:eastAsia="仿宋" w:cs="Times New Roman"/>
                <w:i w:val="0"/>
                <w:iCs w:val="0"/>
                <w:color w:val="auto"/>
                <w:sz w:val="18"/>
                <w:szCs w:val="18"/>
                <w:highlight w:val="none"/>
                <w:u w:val="none"/>
                <w:lang w:val="en-US" w:eastAsia="zh-CN"/>
              </w:rPr>
              <w:t>之一（</w:t>
            </w:r>
            <w:r>
              <w:rPr>
                <w:rFonts w:hint="default" w:ascii="Times New Roman" w:hAnsi="Times New Roman" w:eastAsia="仿宋" w:cs="Times New Roman"/>
                <w:i w:val="0"/>
                <w:iCs w:val="0"/>
                <w:color w:val="auto"/>
                <w:sz w:val="18"/>
                <w:szCs w:val="18"/>
                <w:highlight w:val="none"/>
                <w:u w:val="none"/>
              </w:rPr>
              <w:t>对回收拆解企业出售的报废机动车“五大总成”及其他零部件不符合相关要求的行政处罚</w:t>
            </w:r>
            <w:r>
              <w:rPr>
                <w:rFonts w:hint="default" w:ascii="Times New Roman" w:hAnsi="Times New Roman" w:eastAsia="仿宋" w:cs="Times New Roman"/>
                <w:i w:val="0"/>
                <w:iCs w:val="0"/>
                <w:color w:val="auto"/>
                <w:sz w:val="18"/>
                <w:szCs w:val="18"/>
                <w:highlight w:val="none"/>
                <w:u w:val="none"/>
                <w:lang w:eastAsia="zh-CN"/>
              </w:rPr>
              <w:t>）</w:t>
            </w:r>
          </w:p>
        </w:tc>
        <w:tc>
          <w:tcPr>
            <w:tcW w:w="1412" w:type="pct"/>
            <w:vMerge w:val="restart"/>
            <w:noWrap w:val="0"/>
            <w:vAlign w:val="center"/>
          </w:tcPr>
          <w:p w14:paraId="14D0752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《报废机动车回收管理条例实施细则》第五十条</w:t>
            </w:r>
            <w:r>
              <w:rPr>
                <w:rFonts w:hint="default" w:ascii="Times New Roman" w:hAnsi="Times New Roman" w:eastAsia="仿宋" w:cs="Times New Roman"/>
                <w:i w:val="0"/>
                <w:iCs w:val="0"/>
                <w:color w:val="auto"/>
                <w:sz w:val="18"/>
                <w:szCs w:val="18"/>
                <w:highlight w:val="none"/>
                <w:u w:val="none"/>
                <w:lang w:val="en-US" w:eastAsia="zh-CN"/>
              </w:rPr>
              <w:t>第一款</w:t>
            </w:r>
            <w:r>
              <w:rPr>
                <w:rFonts w:hint="default" w:ascii="Times New Roman" w:hAnsi="Times New Roman" w:eastAsia="仿宋" w:cs="Times New Roman"/>
                <w:i w:val="0"/>
                <w:iCs w:val="0"/>
                <w:color w:val="auto"/>
                <w:sz w:val="18"/>
                <w:szCs w:val="18"/>
                <w:highlight w:val="none"/>
                <w:u w:val="none"/>
              </w:rPr>
              <w:t xml:space="preserve"> 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tc>
        <w:tc>
          <w:tcPr>
            <w:tcW w:w="200" w:type="pct"/>
            <w:noWrap w:val="0"/>
            <w:vAlign w:val="center"/>
          </w:tcPr>
          <w:p w14:paraId="188A17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0030F0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1.回收拆解企业出售的报废机动车“五大总成”及其他零部件不符合相关要求的，</w:t>
            </w:r>
            <w:r>
              <w:rPr>
                <w:rFonts w:hint="default" w:ascii="Times New Roman" w:hAnsi="Times New Roman" w:eastAsia="仿宋" w:cs="Times New Roman"/>
                <w:i w:val="0"/>
                <w:iCs w:val="0"/>
                <w:color w:val="auto"/>
                <w:sz w:val="18"/>
                <w:szCs w:val="18"/>
                <w:highlight w:val="none"/>
                <w:u w:val="none"/>
                <w:lang w:val="en-US" w:eastAsia="zh-CN"/>
              </w:rPr>
              <w:t>没有违法所得的</w:t>
            </w:r>
            <w:r>
              <w:rPr>
                <w:rFonts w:hint="default" w:ascii="Times New Roman" w:hAnsi="Times New Roman" w:eastAsia="仿宋" w:cs="Times New Roman"/>
                <w:i w:val="0"/>
                <w:iCs w:val="0"/>
                <w:color w:val="auto"/>
                <w:sz w:val="18"/>
                <w:szCs w:val="18"/>
                <w:highlight w:val="none"/>
                <w:u w:val="none"/>
              </w:rPr>
              <w:t>；</w:t>
            </w:r>
          </w:p>
          <w:p w14:paraId="21DAEB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324D30C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3480DC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责令改正，没收报废机动车“五大总成”和其他零部件；并处5万元以上7万元以下的罚款.</w:t>
            </w:r>
          </w:p>
        </w:tc>
        <w:tc>
          <w:tcPr>
            <w:tcW w:w="311" w:type="pct"/>
            <w:noWrap/>
            <w:vAlign w:val="center"/>
          </w:tcPr>
          <w:p w14:paraId="77B4CDB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7F0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24234A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D1CA1D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4DF9D2C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D1B1E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39FF53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回收拆解企业出售的报废机动车“五大总成”及其他零部件不符合相关要求的，</w:t>
            </w:r>
            <w:r>
              <w:rPr>
                <w:rFonts w:hint="default" w:ascii="Times New Roman" w:hAnsi="Times New Roman" w:eastAsia="仿宋" w:cs="Times New Roman"/>
                <w:i w:val="0"/>
                <w:iCs w:val="0"/>
                <w:color w:val="auto"/>
                <w:sz w:val="18"/>
                <w:szCs w:val="18"/>
                <w:highlight w:val="none"/>
                <w:u w:val="none"/>
                <w:lang w:val="en-US" w:eastAsia="zh-CN"/>
              </w:rPr>
              <w:t>违法所得不足5万元的。</w:t>
            </w:r>
          </w:p>
        </w:tc>
        <w:tc>
          <w:tcPr>
            <w:tcW w:w="708" w:type="pct"/>
            <w:shd w:val="clear" w:color="auto" w:fill="auto"/>
            <w:noWrap w:val="0"/>
            <w:vAlign w:val="center"/>
          </w:tcPr>
          <w:p w14:paraId="0C0523E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责令改正，</w:t>
            </w:r>
            <w:r>
              <w:rPr>
                <w:rFonts w:hint="default" w:ascii="Times New Roman" w:hAnsi="Times New Roman" w:eastAsia="仿宋" w:cs="Times New Roman"/>
                <w:i w:val="0"/>
                <w:iCs w:val="0"/>
                <w:color w:val="auto"/>
                <w:sz w:val="18"/>
                <w:szCs w:val="18"/>
                <w:highlight w:val="none"/>
                <w:u w:val="none"/>
              </w:rPr>
              <w:t>没收报废机动车“五大总成”和其他零部件，没收违法所得；</w:t>
            </w:r>
            <w:r>
              <w:rPr>
                <w:rFonts w:hint="default" w:ascii="Times New Roman" w:hAnsi="Times New Roman" w:eastAsia="仿宋" w:cs="Times New Roman"/>
                <w:i w:val="0"/>
                <w:iCs w:val="0"/>
                <w:color w:val="auto"/>
                <w:sz w:val="18"/>
                <w:szCs w:val="18"/>
                <w:highlight w:val="none"/>
                <w:u w:val="none"/>
                <w:lang w:val="en-US" w:eastAsia="zh-CN"/>
              </w:rPr>
              <w:t>并处7万元以上10万元以下罚款。</w:t>
            </w:r>
          </w:p>
        </w:tc>
        <w:tc>
          <w:tcPr>
            <w:tcW w:w="311" w:type="pct"/>
            <w:noWrap/>
            <w:vAlign w:val="center"/>
          </w:tcPr>
          <w:p w14:paraId="126F3C7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502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6B9713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D11774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3C74CB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8071A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较重</w:t>
            </w:r>
          </w:p>
        </w:tc>
        <w:tc>
          <w:tcPr>
            <w:tcW w:w="1582" w:type="pct"/>
            <w:shd w:val="clear" w:color="auto" w:fill="auto"/>
            <w:noWrap w:val="0"/>
            <w:vAlign w:val="center"/>
          </w:tcPr>
          <w:p w14:paraId="61CA45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b/>
                <w:bCs/>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回收拆解企业出售的报废机动车“五大总成”及其他零部件不符合相关要求的，</w:t>
            </w:r>
            <w:r>
              <w:rPr>
                <w:rFonts w:hint="default" w:ascii="Times New Roman" w:hAnsi="Times New Roman" w:eastAsia="仿宋" w:cs="Times New Roman"/>
                <w:i w:val="0"/>
                <w:iCs w:val="0"/>
                <w:color w:val="auto"/>
                <w:sz w:val="18"/>
                <w:szCs w:val="18"/>
                <w:highlight w:val="none"/>
                <w:u w:val="none"/>
                <w:lang w:val="en-US" w:eastAsia="zh-CN"/>
              </w:rPr>
              <w:t>违法所得在5万元以上30万以下的。</w:t>
            </w:r>
          </w:p>
        </w:tc>
        <w:tc>
          <w:tcPr>
            <w:tcW w:w="708" w:type="pct"/>
            <w:shd w:val="clear" w:color="auto" w:fill="auto"/>
            <w:noWrap w:val="0"/>
            <w:vAlign w:val="center"/>
          </w:tcPr>
          <w:p w14:paraId="2A591C3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责令改正，</w:t>
            </w:r>
            <w:r>
              <w:rPr>
                <w:rFonts w:hint="default" w:ascii="Times New Roman" w:hAnsi="Times New Roman" w:eastAsia="仿宋" w:cs="Times New Roman"/>
                <w:i w:val="0"/>
                <w:iCs w:val="0"/>
                <w:color w:val="auto"/>
                <w:sz w:val="18"/>
                <w:szCs w:val="18"/>
                <w:highlight w:val="none"/>
                <w:u w:val="none"/>
              </w:rPr>
              <w:t>没收报废机动车“五大总成”和其他零部件，没收违法所得；</w:t>
            </w:r>
            <w:r>
              <w:rPr>
                <w:rFonts w:hint="default" w:ascii="Times New Roman" w:hAnsi="Times New Roman" w:eastAsia="仿宋" w:cs="Times New Roman"/>
                <w:i w:val="0"/>
                <w:iCs w:val="0"/>
                <w:color w:val="auto"/>
                <w:sz w:val="18"/>
                <w:szCs w:val="18"/>
                <w:highlight w:val="none"/>
                <w:u w:val="none"/>
                <w:lang w:val="en-US" w:eastAsia="zh-CN"/>
              </w:rPr>
              <w:t>并处违法所得2倍以上3倍以下罚款。</w:t>
            </w:r>
          </w:p>
        </w:tc>
        <w:tc>
          <w:tcPr>
            <w:tcW w:w="311" w:type="pct"/>
            <w:noWrap/>
            <w:vAlign w:val="center"/>
          </w:tcPr>
          <w:p w14:paraId="7C328DB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7E2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832640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009266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0AA388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00E9645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216F6B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回收拆解企业出售的报废机动车“五大总成”及其他零部件不符合相关要求的，</w:t>
            </w:r>
            <w:r>
              <w:rPr>
                <w:rFonts w:hint="default" w:ascii="Times New Roman" w:hAnsi="Times New Roman" w:eastAsia="仿宋" w:cs="Times New Roman"/>
                <w:i w:val="0"/>
                <w:iCs w:val="0"/>
                <w:color w:val="auto"/>
                <w:sz w:val="18"/>
                <w:szCs w:val="18"/>
                <w:highlight w:val="none"/>
                <w:u w:val="none"/>
                <w:lang w:val="en-US" w:eastAsia="zh-CN"/>
              </w:rPr>
              <w:t>违法所得在30万以上的。</w:t>
            </w:r>
          </w:p>
        </w:tc>
        <w:tc>
          <w:tcPr>
            <w:tcW w:w="708" w:type="pct"/>
            <w:noWrap w:val="0"/>
            <w:vAlign w:val="center"/>
          </w:tcPr>
          <w:p w14:paraId="12D35AE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kern w:val="2"/>
                <w:sz w:val="18"/>
                <w:szCs w:val="18"/>
                <w:highlight w:val="none"/>
                <w:u w:val="none"/>
                <w:lang w:val="en-US" w:eastAsia="zh-CN" w:bidi="ar-SA"/>
              </w:rPr>
              <w:t>责令改正，</w:t>
            </w:r>
            <w:r>
              <w:rPr>
                <w:rFonts w:hint="default" w:ascii="Times New Roman" w:hAnsi="Times New Roman" w:eastAsia="仿宋" w:cs="Times New Roman"/>
                <w:i w:val="0"/>
                <w:iCs w:val="0"/>
                <w:color w:val="auto"/>
                <w:sz w:val="18"/>
                <w:szCs w:val="18"/>
                <w:highlight w:val="none"/>
                <w:u w:val="none"/>
              </w:rPr>
              <w:t>没收报废机动车“五大总成”和其他零部件，没收违法所得；</w:t>
            </w:r>
            <w:r>
              <w:rPr>
                <w:rFonts w:hint="default" w:ascii="Times New Roman" w:hAnsi="Times New Roman" w:eastAsia="仿宋" w:cs="Times New Roman"/>
                <w:i w:val="0"/>
                <w:iCs w:val="0"/>
                <w:color w:val="auto"/>
                <w:sz w:val="18"/>
                <w:szCs w:val="18"/>
                <w:highlight w:val="none"/>
                <w:u w:val="none"/>
                <w:lang w:val="en-US" w:eastAsia="zh-CN"/>
              </w:rPr>
              <w:t>并处违法所得3倍以上5倍以下罚款。</w:t>
            </w:r>
            <w:r>
              <w:rPr>
                <w:rFonts w:hint="default" w:ascii="Times New Roman" w:hAnsi="Times New Roman" w:eastAsia="仿宋" w:cs="Times New Roman"/>
                <w:i w:val="0"/>
                <w:iCs w:val="0"/>
                <w:color w:val="auto"/>
                <w:sz w:val="18"/>
                <w:szCs w:val="18"/>
                <w:highlight w:val="none"/>
                <w:u w:val="none"/>
              </w:rPr>
              <w:t>情节严重的，责令停业整顿直至由原发证部门吊销《资质认定书》。</w:t>
            </w:r>
          </w:p>
        </w:tc>
        <w:tc>
          <w:tcPr>
            <w:tcW w:w="311" w:type="pct"/>
            <w:noWrap/>
            <w:vAlign w:val="center"/>
          </w:tcPr>
          <w:p w14:paraId="36B65EC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FB4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87" w:type="pct"/>
            <w:vMerge w:val="restart"/>
            <w:noWrap w:val="0"/>
            <w:vAlign w:val="center"/>
          </w:tcPr>
          <w:p w14:paraId="7AB087B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102</w:t>
            </w:r>
          </w:p>
        </w:tc>
        <w:tc>
          <w:tcPr>
            <w:tcW w:w="598" w:type="pct"/>
            <w:vMerge w:val="restart"/>
            <w:noWrap w:val="0"/>
            <w:vAlign w:val="center"/>
          </w:tcPr>
          <w:p w14:paraId="6AC5C70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对回收拆解企业出售的报废机动车“五大总成”及其他零部件不符合相关要求，回收拆解企业将报废机动车“五大总成”及其他零部件出售给或者交予《报废机动车回收管理办法实施细则》第二十八条、第二十九条规定以外企业处理的行政处罚</w:t>
            </w:r>
            <w:r>
              <w:rPr>
                <w:rFonts w:hint="default" w:ascii="Times New Roman" w:hAnsi="Times New Roman" w:eastAsia="仿宋" w:cs="Times New Roman"/>
                <w:i w:val="0"/>
                <w:iCs w:val="0"/>
                <w:color w:val="auto"/>
                <w:sz w:val="18"/>
                <w:szCs w:val="18"/>
                <w:highlight w:val="none"/>
                <w:u w:val="none"/>
              </w:rPr>
              <w:t>（2665）</w:t>
            </w:r>
            <w:r>
              <w:rPr>
                <w:rFonts w:hint="default" w:ascii="Times New Roman" w:hAnsi="Times New Roman" w:eastAsia="仿宋" w:cs="Times New Roman"/>
                <w:i w:val="0"/>
                <w:iCs w:val="0"/>
                <w:color w:val="auto"/>
                <w:sz w:val="18"/>
                <w:szCs w:val="18"/>
                <w:highlight w:val="none"/>
                <w:u w:val="none"/>
                <w:lang w:val="en-US" w:eastAsia="zh-CN"/>
              </w:rPr>
              <w:t>之二（</w:t>
            </w:r>
            <w:r>
              <w:rPr>
                <w:rFonts w:hint="default" w:ascii="Times New Roman" w:hAnsi="Times New Roman" w:eastAsia="仿宋" w:cs="Times New Roman"/>
                <w:i w:val="0"/>
                <w:iCs w:val="0"/>
                <w:color w:val="auto"/>
                <w:sz w:val="18"/>
                <w:szCs w:val="18"/>
                <w:highlight w:val="none"/>
                <w:u w:val="none"/>
              </w:rPr>
              <w:t>对回收拆解企业将报废机动车“五大总成”及其他零部件出售给或者交予《报废机动车回收管理办法实施细则》第二十八条、第二十九条规定以外企业处理的行政处罚</w:t>
            </w:r>
            <w:r>
              <w:rPr>
                <w:rFonts w:hint="default" w:ascii="Times New Roman" w:hAnsi="Times New Roman" w:eastAsia="仿宋" w:cs="Times New Roman"/>
                <w:i w:val="0"/>
                <w:iCs w:val="0"/>
                <w:color w:val="auto"/>
                <w:sz w:val="18"/>
                <w:szCs w:val="18"/>
                <w:highlight w:val="none"/>
                <w:u w:val="none"/>
                <w:lang w:eastAsia="zh-CN"/>
              </w:rPr>
              <w:t>）</w:t>
            </w:r>
          </w:p>
        </w:tc>
        <w:tc>
          <w:tcPr>
            <w:tcW w:w="1412" w:type="pct"/>
            <w:vMerge w:val="restart"/>
            <w:noWrap w:val="0"/>
            <w:vAlign w:val="center"/>
          </w:tcPr>
          <w:p w14:paraId="70B5224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val="en-US"/>
              </w:rPr>
            </w:pPr>
            <w:r>
              <w:rPr>
                <w:rFonts w:hint="default" w:ascii="Times New Roman" w:hAnsi="Times New Roman" w:eastAsia="仿宋" w:cs="Times New Roman"/>
                <w:i w:val="0"/>
                <w:iCs w:val="0"/>
                <w:color w:val="auto"/>
                <w:sz w:val="18"/>
                <w:szCs w:val="18"/>
                <w:highlight w:val="none"/>
                <w:u w:val="none"/>
              </w:rPr>
              <w:t>《报废机动车回收管理条例实施细则》第五十条</w:t>
            </w:r>
            <w:r>
              <w:rPr>
                <w:rFonts w:hint="default" w:ascii="Times New Roman" w:hAnsi="Times New Roman" w:eastAsia="仿宋" w:cs="Times New Roman"/>
                <w:i w:val="0"/>
                <w:iCs w:val="0"/>
                <w:color w:val="auto"/>
                <w:sz w:val="18"/>
                <w:szCs w:val="18"/>
                <w:highlight w:val="none"/>
                <w:u w:val="none"/>
                <w:lang w:val="en-US" w:eastAsia="zh-CN"/>
              </w:rPr>
              <w:t>第二款 回收拆解企业将报废机动车“五大总成”及其他零部件出售给或者交予本细则第二十八条、第二十九条规定以外企业处理的，由县级以上地方商务主管部门会同有关部门责令改正，并处1万元以上3万元以下的罚款。</w:t>
            </w:r>
          </w:p>
        </w:tc>
        <w:tc>
          <w:tcPr>
            <w:tcW w:w="200" w:type="pct"/>
            <w:noWrap w:val="0"/>
            <w:vAlign w:val="center"/>
          </w:tcPr>
          <w:p w14:paraId="4D87F6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1141E4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回收拆解企业将报废机动车“五大总成”及其他零部件出售或者交予不符合规定以外企业处理，</w:t>
            </w:r>
            <w:r>
              <w:rPr>
                <w:rFonts w:hint="default" w:ascii="Times New Roman" w:hAnsi="Times New Roman" w:eastAsia="仿宋" w:cs="Times New Roman"/>
                <w:color w:val="auto"/>
                <w:sz w:val="18"/>
                <w:szCs w:val="18"/>
                <w:highlight w:val="none"/>
                <w:u w:val="none"/>
                <w:lang w:val="en-US" w:eastAsia="zh-CN"/>
              </w:rPr>
              <w:t>造成后果较小，</w:t>
            </w:r>
            <w:r>
              <w:rPr>
                <w:rFonts w:hint="default" w:ascii="Times New Roman" w:hAnsi="Times New Roman" w:eastAsia="仿宋" w:cs="Times New Roman"/>
                <w:i w:val="0"/>
                <w:iCs w:val="0"/>
                <w:color w:val="auto"/>
                <w:sz w:val="18"/>
                <w:szCs w:val="18"/>
                <w:highlight w:val="none"/>
                <w:u w:val="none"/>
              </w:rPr>
              <w:t>并主动</w:t>
            </w:r>
            <w:r>
              <w:rPr>
                <w:rFonts w:hint="default" w:ascii="Times New Roman" w:hAnsi="Times New Roman" w:eastAsia="仿宋" w:cs="Times New Roman"/>
                <w:i w:val="0"/>
                <w:iCs w:val="0"/>
                <w:color w:val="auto"/>
                <w:sz w:val="18"/>
                <w:szCs w:val="18"/>
                <w:highlight w:val="none"/>
                <w:u w:val="none"/>
                <w:lang w:val="en-US" w:eastAsia="zh-CN"/>
              </w:rPr>
              <w:t>消除违法行为危害后果。</w:t>
            </w:r>
          </w:p>
        </w:tc>
        <w:tc>
          <w:tcPr>
            <w:tcW w:w="708" w:type="pct"/>
            <w:shd w:val="clear" w:color="auto" w:fill="auto"/>
            <w:noWrap w:val="0"/>
            <w:vAlign w:val="center"/>
          </w:tcPr>
          <w:p w14:paraId="22D043D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责令改正，并处1万元以下的罚款。</w:t>
            </w:r>
          </w:p>
        </w:tc>
        <w:tc>
          <w:tcPr>
            <w:tcW w:w="311" w:type="pct"/>
            <w:noWrap/>
            <w:vAlign w:val="center"/>
          </w:tcPr>
          <w:p w14:paraId="2893797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7F8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87" w:type="pct"/>
            <w:vMerge w:val="continue"/>
            <w:noWrap w:val="0"/>
            <w:vAlign w:val="center"/>
          </w:tcPr>
          <w:p w14:paraId="41D312F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D1A9F3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17D1E4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val="en-US"/>
              </w:rPr>
            </w:pPr>
          </w:p>
        </w:tc>
        <w:tc>
          <w:tcPr>
            <w:tcW w:w="200" w:type="pct"/>
            <w:noWrap w:val="0"/>
            <w:vAlign w:val="center"/>
          </w:tcPr>
          <w:p w14:paraId="613261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419861C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回收拆解企业将报废机动车“五大总成”及其他零部件出售或者交予不符合规定以外企业处理，造成不良影响较</w:t>
            </w:r>
            <w:r>
              <w:rPr>
                <w:rFonts w:hint="default" w:ascii="Times New Roman" w:hAnsi="Times New Roman" w:eastAsia="仿宋" w:cs="Times New Roman"/>
                <w:i w:val="0"/>
                <w:iCs w:val="0"/>
                <w:color w:val="auto"/>
                <w:sz w:val="18"/>
                <w:szCs w:val="18"/>
                <w:highlight w:val="none"/>
                <w:u w:val="none"/>
                <w:lang w:val="en-US" w:eastAsia="zh-CN"/>
              </w:rPr>
              <w:t>小</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0D4DC1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责令改正，并处1万元以上1.6万元以下罚款。</w:t>
            </w:r>
          </w:p>
        </w:tc>
        <w:tc>
          <w:tcPr>
            <w:tcW w:w="311" w:type="pct"/>
            <w:noWrap/>
            <w:vAlign w:val="center"/>
          </w:tcPr>
          <w:p w14:paraId="15F4EA0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947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87" w:type="pct"/>
            <w:vMerge w:val="continue"/>
            <w:noWrap w:val="0"/>
            <w:vAlign w:val="center"/>
          </w:tcPr>
          <w:p w14:paraId="05E55D6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46C03A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C9A71E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8E3116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47AF5C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2EEB881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责令改正，并处1.6万元以上2.4万元以下罚款。</w:t>
            </w:r>
          </w:p>
        </w:tc>
        <w:tc>
          <w:tcPr>
            <w:tcW w:w="311" w:type="pct"/>
            <w:noWrap/>
            <w:vAlign w:val="center"/>
          </w:tcPr>
          <w:p w14:paraId="00BD811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B6E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F61D3F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FDAE81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D4A010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EF2FA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4DBFAB0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回收拆解企业将报废机动车“五大总成”及其他零部件出售或者交予不符合规定以外企业处理</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造成不良影响后果严重</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5F1CEF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责令改正，并处2.4万元以上3万元以下罚款。</w:t>
            </w:r>
          </w:p>
        </w:tc>
        <w:tc>
          <w:tcPr>
            <w:tcW w:w="311" w:type="pct"/>
            <w:noWrap/>
            <w:vAlign w:val="center"/>
          </w:tcPr>
          <w:p w14:paraId="1C4D6F7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240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000" w:type="pct"/>
            <w:gridSpan w:val="7"/>
            <w:shd w:val="clear" w:color="auto" w:fill="auto"/>
            <w:noWrap w:val="0"/>
            <w:vAlign w:val="center"/>
          </w:tcPr>
          <w:p w14:paraId="5695255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二十、一次性塑料制品</w:t>
            </w:r>
          </w:p>
        </w:tc>
      </w:tr>
      <w:tr w14:paraId="5A00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87" w:type="pct"/>
            <w:vMerge w:val="restart"/>
            <w:noWrap w:val="0"/>
            <w:vAlign w:val="center"/>
          </w:tcPr>
          <w:p w14:paraId="3D272B4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103</w:t>
            </w:r>
          </w:p>
        </w:tc>
        <w:tc>
          <w:tcPr>
            <w:tcW w:w="598" w:type="pct"/>
            <w:vMerge w:val="restart"/>
            <w:noWrap w:val="0"/>
            <w:vAlign w:val="center"/>
          </w:tcPr>
          <w:p w14:paraId="15425FD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对商务领域经营者未遵守禁止、限制使用一次性塑料制品有关规定的行政处罚</w:t>
            </w:r>
          </w:p>
        </w:tc>
        <w:tc>
          <w:tcPr>
            <w:tcW w:w="1412" w:type="pct"/>
            <w:vMerge w:val="restart"/>
            <w:noWrap w:val="0"/>
            <w:vAlign w:val="center"/>
          </w:tcPr>
          <w:p w14:paraId="0F75A02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《中华人民共和国固体废物污染环境防治法》第一百零六条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14:paraId="7D4579E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《商务领域经营者使用、报告一次性塑料制品管理办法》（中华人民共和国商务部、中华人民共和国国家发展和改革委员会令2023年第1号）第二十五条  商务领域经营者未遵守国家禁限使用规定的，由县级以上地方商务主管部门责令限期改正，限期不改正的，处一万元以上十万元以下的罚款。</w:t>
            </w:r>
          </w:p>
        </w:tc>
        <w:tc>
          <w:tcPr>
            <w:tcW w:w="200" w:type="pct"/>
            <w:noWrap w:val="0"/>
            <w:vAlign w:val="center"/>
          </w:tcPr>
          <w:p w14:paraId="28ED0BE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712878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违法行为轻微并及时改正，没有造成危害后果的</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1FA497B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5293A3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906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F5E8D6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F78ADF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033001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F80785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31705DC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属初次违法，违法行为危害后果轻微，已主动或经责令改正后及时改正违法行为。</w:t>
            </w:r>
          </w:p>
        </w:tc>
        <w:tc>
          <w:tcPr>
            <w:tcW w:w="708" w:type="pct"/>
            <w:noWrap w:val="0"/>
            <w:vAlign w:val="center"/>
          </w:tcPr>
          <w:p w14:paraId="425DFE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3137669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E06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EEFB99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4BE7EA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A8ABA1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069070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40388F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1.违法行为危害后果轻，社会影响小，并主动</w:t>
            </w:r>
            <w:r>
              <w:rPr>
                <w:rFonts w:hint="default" w:ascii="Times New Roman" w:hAnsi="Times New Roman" w:eastAsia="仿宋" w:cs="Times New Roman"/>
                <w:i w:val="0"/>
                <w:iCs w:val="0"/>
                <w:color w:val="auto"/>
                <w:sz w:val="18"/>
                <w:szCs w:val="18"/>
                <w:highlight w:val="none"/>
                <w:u w:val="none"/>
                <w:lang w:val="en-US" w:eastAsia="zh-CN"/>
              </w:rPr>
              <w:t>消除违法行为危害后果；</w:t>
            </w:r>
            <w:r>
              <w:rPr>
                <w:rFonts w:hint="default" w:ascii="Times New Roman" w:hAnsi="Times New Roman" w:eastAsia="仿宋" w:cs="Times New Roman"/>
                <w:i w:val="0"/>
                <w:iCs w:val="0"/>
                <w:color w:val="auto"/>
                <w:sz w:val="18"/>
                <w:szCs w:val="18"/>
                <w:highlight w:val="none"/>
                <w:u w:val="none"/>
                <w:lang w:val="en-US"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 xml:space="preserve">    </w:t>
            </w:r>
          </w:p>
        </w:tc>
        <w:tc>
          <w:tcPr>
            <w:tcW w:w="708" w:type="pct"/>
            <w:noWrap w:val="0"/>
            <w:vAlign w:val="center"/>
          </w:tcPr>
          <w:p w14:paraId="650E7C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责令改正，处一万元以下的罚款。</w:t>
            </w:r>
          </w:p>
        </w:tc>
        <w:tc>
          <w:tcPr>
            <w:tcW w:w="311" w:type="pct"/>
            <w:noWrap/>
            <w:vAlign w:val="center"/>
          </w:tcPr>
          <w:p w14:paraId="580C212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6AC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12E619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2D8AC6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91DFE10">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2FB60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3958EF0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1.违法行为危害后果较轻，社会影响较小，并主动减轻违法行为危害后果；</w:t>
            </w:r>
          </w:p>
          <w:p w14:paraId="37387FA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3BD5DA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693CE21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责令改正，处一万元以上三万元以下罚款。</w:t>
            </w:r>
          </w:p>
        </w:tc>
        <w:tc>
          <w:tcPr>
            <w:tcW w:w="311" w:type="pct"/>
            <w:noWrap/>
            <w:vAlign w:val="center"/>
          </w:tcPr>
          <w:p w14:paraId="00C4469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3B5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1BCCEF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D13D33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159815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1578D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1F7FAC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noWrap w:val="0"/>
            <w:vAlign w:val="center"/>
          </w:tcPr>
          <w:p w14:paraId="6C1E94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责令改正，处三万元以上六万元以下罚款。</w:t>
            </w:r>
          </w:p>
        </w:tc>
        <w:tc>
          <w:tcPr>
            <w:tcW w:w="311" w:type="pct"/>
            <w:noWrap/>
            <w:vAlign w:val="center"/>
          </w:tcPr>
          <w:p w14:paraId="47E17B5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293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E9556B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CB7E9B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0F0AFE2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5EEBD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0A5F6B6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xml:space="preserve">1.违法行为危害后果严重，社会影响大；                                                                   </w:t>
            </w:r>
          </w:p>
          <w:p w14:paraId="4CAE79A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2.多次违法，由商务主管部门责令改正，拒不改正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649B220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责令改正，处六万元以上十万元以下罚款。</w:t>
            </w:r>
          </w:p>
        </w:tc>
        <w:tc>
          <w:tcPr>
            <w:tcW w:w="311" w:type="pct"/>
            <w:noWrap/>
            <w:vAlign w:val="center"/>
          </w:tcPr>
          <w:p w14:paraId="09D6C29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937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7" w:type="pct"/>
            <w:vMerge w:val="restart"/>
            <w:noWrap w:val="0"/>
            <w:vAlign w:val="center"/>
          </w:tcPr>
          <w:p w14:paraId="111D1FA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104</w:t>
            </w:r>
          </w:p>
        </w:tc>
        <w:tc>
          <w:tcPr>
            <w:tcW w:w="598" w:type="pct"/>
            <w:vMerge w:val="restart"/>
            <w:noWrap w:val="0"/>
            <w:vAlign w:val="center"/>
          </w:tcPr>
          <w:p w14:paraId="4E8D275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对商务领域有关经营者未按照有关要求报告一次性塑料制品使用情况的行政处罚</w:t>
            </w:r>
          </w:p>
        </w:tc>
        <w:tc>
          <w:tcPr>
            <w:tcW w:w="1412" w:type="pct"/>
            <w:vMerge w:val="restart"/>
            <w:noWrap w:val="0"/>
            <w:vAlign w:val="center"/>
          </w:tcPr>
          <w:p w14:paraId="3508288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《中华人民共和国固体废物污染环境防治法》第一百零六条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14:paraId="76D9634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《商务领域经营者使用、报告一次性塑料制品管理办法》（中华人民共和国商务部、中华人民共和国国家发展和改革委员会令2023年第1号）第二十六条  违反本办法第十六条、第十七条、第十八条第一款和第二款、第十九条规定，商品零售场所开办单位、电子商务平台（含外卖平台）企业、外卖企业未按照本办法报告一次性塑料制品使用情况的，由县级以上地方商务主管部门责令限期改正，限期不改正的，处一万元以上十万元以下的罚款。</w:t>
            </w:r>
          </w:p>
        </w:tc>
        <w:tc>
          <w:tcPr>
            <w:tcW w:w="200" w:type="pct"/>
            <w:shd w:val="clear" w:color="auto" w:fill="auto"/>
            <w:noWrap w:val="0"/>
            <w:vAlign w:val="center"/>
          </w:tcPr>
          <w:p w14:paraId="701F00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不予</w:t>
            </w:r>
          </w:p>
        </w:tc>
        <w:tc>
          <w:tcPr>
            <w:tcW w:w="1582" w:type="pct"/>
            <w:noWrap w:val="0"/>
            <w:vAlign w:val="center"/>
          </w:tcPr>
          <w:p w14:paraId="7C355CA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按时报送报告但报送的报告中数据有误，责令限期改正后能及时改正，未产生不良影响</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77DDA5F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0B1E739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FDF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 w:type="pct"/>
            <w:vMerge w:val="continue"/>
            <w:noWrap w:val="0"/>
            <w:vAlign w:val="center"/>
          </w:tcPr>
          <w:p w14:paraId="5F0835D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8A0CFF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0B90B0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173B41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免予</w:t>
            </w:r>
          </w:p>
        </w:tc>
        <w:tc>
          <w:tcPr>
            <w:tcW w:w="1582" w:type="pct"/>
            <w:noWrap w:val="0"/>
            <w:vAlign w:val="center"/>
          </w:tcPr>
          <w:p w14:paraId="13DC93A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1次未按时报送报告，经责令限期改正后及时提交报告且报告数据真实、完整，未产生不良影响。</w:t>
            </w:r>
          </w:p>
        </w:tc>
        <w:tc>
          <w:tcPr>
            <w:tcW w:w="708" w:type="pct"/>
            <w:noWrap w:val="0"/>
            <w:vAlign w:val="center"/>
          </w:tcPr>
          <w:p w14:paraId="198020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p>
        </w:tc>
        <w:tc>
          <w:tcPr>
            <w:tcW w:w="311" w:type="pct"/>
            <w:noWrap/>
            <w:vAlign w:val="center"/>
          </w:tcPr>
          <w:p w14:paraId="2C42766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291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7" w:type="pct"/>
            <w:vMerge w:val="continue"/>
            <w:noWrap w:val="0"/>
            <w:vAlign w:val="center"/>
          </w:tcPr>
          <w:p w14:paraId="19B27AA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177AE3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E431B0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728DC60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6323303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1.2次</w:t>
            </w:r>
            <w:r>
              <w:rPr>
                <w:rFonts w:hint="default" w:ascii="Times New Roman" w:hAnsi="Times New Roman" w:eastAsia="仿宋" w:cs="Times New Roman"/>
                <w:i w:val="0"/>
                <w:iCs w:val="0"/>
                <w:color w:val="auto"/>
                <w:sz w:val="18"/>
                <w:szCs w:val="18"/>
                <w:highlight w:val="none"/>
                <w:u w:val="none"/>
                <w:lang w:val="en-US" w:eastAsia="zh-CN"/>
              </w:rPr>
              <w:t>及以下</w:t>
            </w:r>
            <w:r>
              <w:rPr>
                <w:rFonts w:hint="default" w:ascii="Times New Roman" w:hAnsi="Times New Roman" w:eastAsia="仿宋" w:cs="Times New Roman"/>
                <w:i w:val="0"/>
                <w:iCs w:val="0"/>
                <w:color w:val="auto"/>
                <w:sz w:val="18"/>
                <w:szCs w:val="18"/>
                <w:highlight w:val="none"/>
                <w:u w:val="none"/>
              </w:rPr>
              <w:t>未按时报送报告，经责令限期改正后及时提交了报告且报告数据真实、完整；</w:t>
            </w:r>
          </w:p>
          <w:p w14:paraId="0373ADB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r>
              <w:rPr>
                <w:rFonts w:hint="default" w:ascii="Times New Roman" w:hAnsi="Times New Roman" w:eastAsia="仿宋" w:cs="Times New Roman"/>
                <w:i w:val="0"/>
                <w:iCs w:val="0"/>
                <w:color w:val="auto"/>
                <w:sz w:val="18"/>
                <w:szCs w:val="18"/>
                <w:highlight w:val="none"/>
                <w:u w:val="none"/>
                <w:lang w:eastAsia="zh-CN"/>
              </w:rPr>
              <w:t>。</w:t>
            </w:r>
          </w:p>
        </w:tc>
        <w:tc>
          <w:tcPr>
            <w:tcW w:w="708" w:type="pct"/>
            <w:noWrap w:val="0"/>
            <w:vAlign w:val="center"/>
          </w:tcPr>
          <w:p w14:paraId="4E079A6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责令改正，处一万元以下的罚款。</w:t>
            </w:r>
          </w:p>
        </w:tc>
        <w:tc>
          <w:tcPr>
            <w:tcW w:w="311" w:type="pct"/>
            <w:noWrap/>
            <w:vAlign w:val="center"/>
          </w:tcPr>
          <w:p w14:paraId="532139F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28A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098E1A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47890FC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7F1359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3871AF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2DF33F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1.3次</w:t>
            </w:r>
            <w:r>
              <w:rPr>
                <w:rFonts w:hint="default" w:ascii="Times New Roman" w:hAnsi="Times New Roman" w:eastAsia="仿宋" w:cs="Times New Roman"/>
                <w:i w:val="0"/>
                <w:iCs w:val="0"/>
                <w:color w:val="auto"/>
                <w:sz w:val="18"/>
                <w:szCs w:val="18"/>
                <w:highlight w:val="none"/>
                <w:u w:val="none"/>
                <w:lang w:val="en-US" w:eastAsia="zh-CN"/>
              </w:rPr>
              <w:t>及以下</w:t>
            </w:r>
            <w:r>
              <w:rPr>
                <w:rFonts w:hint="default" w:ascii="Times New Roman" w:hAnsi="Times New Roman" w:eastAsia="仿宋" w:cs="Times New Roman"/>
                <w:i w:val="0"/>
                <w:iCs w:val="0"/>
                <w:color w:val="auto"/>
                <w:sz w:val="18"/>
                <w:szCs w:val="18"/>
                <w:highlight w:val="none"/>
                <w:u w:val="none"/>
              </w:rPr>
              <w:t>未按时报送报告；</w:t>
            </w:r>
          </w:p>
          <w:p w14:paraId="33D67B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3D782E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587E79F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责令改正，处一万元以上三万元以下罚款。</w:t>
            </w:r>
          </w:p>
        </w:tc>
        <w:tc>
          <w:tcPr>
            <w:tcW w:w="311" w:type="pct"/>
            <w:noWrap/>
            <w:vAlign w:val="center"/>
          </w:tcPr>
          <w:p w14:paraId="576400B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88F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7" w:type="pct"/>
            <w:vMerge w:val="continue"/>
            <w:noWrap w:val="0"/>
            <w:vAlign w:val="center"/>
          </w:tcPr>
          <w:p w14:paraId="71F0249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0BCB03E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082B17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E1125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6530462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不具备从轻、减轻或从重处罚情节的。</w:t>
            </w:r>
          </w:p>
        </w:tc>
        <w:tc>
          <w:tcPr>
            <w:tcW w:w="708" w:type="pct"/>
            <w:shd w:val="clear" w:color="auto" w:fill="auto"/>
            <w:noWrap w:val="0"/>
            <w:vAlign w:val="center"/>
          </w:tcPr>
          <w:p w14:paraId="7B1EEE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责令改正，处三万元以上六万元以下罚款。</w:t>
            </w:r>
          </w:p>
        </w:tc>
        <w:tc>
          <w:tcPr>
            <w:tcW w:w="311" w:type="pct"/>
            <w:noWrap/>
            <w:vAlign w:val="center"/>
          </w:tcPr>
          <w:p w14:paraId="2366C36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639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87" w:type="pct"/>
            <w:vMerge w:val="continue"/>
            <w:noWrap w:val="0"/>
            <w:vAlign w:val="center"/>
          </w:tcPr>
          <w:p w14:paraId="0CE90D0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EB7E3E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5061B7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7B339F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50678B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 xml:space="preserve">1.违法行为危害后果严重，社会影响大；                                                                   </w:t>
            </w:r>
          </w:p>
          <w:p w14:paraId="438483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2.多次违法，由商务主管部门责令改正，拒不改正</w:t>
            </w:r>
            <w:r>
              <w:rPr>
                <w:rFonts w:hint="default" w:ascii="Times New Roman" w:hAnsi="Times New Roman" w:eastAsia="仿宋" w:cs="Times New Roman"/>
                <w:i w:val="0"/>
                <w:iCs w:val="0"/>
                <w:color w:val="auto"/>
                <w:sz w:val="18"/>
                <w:szCs w:val="18"/>
                <w:highlight w:val="none"/>
                <w:u w:val="none"/>
                <w:lang w:eastAsia="zh-CN"/>
              </w:rPr>
              <w:t>。</w:t>
            </w:r>
          </w:p>
        </w:tc>
        <w:tc>
          <w:tcPr>
            <w:tcW w:w="708" w:type="pct"/>
            <w:shd w:val="clear" w:color="auto" w:fill="auto"/>
            <w:noWrap w:val="0"/>
            <w:vAlign w:val="center"/>
          </w:tcPr>
          <w:p w14:paraId="60D611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责令改正，处六万元以上十万元以下罚款。</w:t>
            </w:r>
          </w:p>
        </w:tc>
        <w:tc>
          <w:tcPr>
            <w:tcW w:w="311" w:type="pct"/>
            <w:noWrap/>
            <w:vAlign w:val="center"/>
          </w:tcPr>
          <w:p w14:paraId="1A45034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664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000" w:type="pct"/>
            <w:gridSpan w:val="7"/>
            <w:shd w:val="clear" w:color="auto" w:fill="auto"/>
            <w:noWrap w:val="0"/>
            <w:vAlign w:val="center"/>
          </w:tcPr>
          <w:p w14:paraId="469547E1">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二十一、对外承包工程项目备案和立项管理</w:t>
            </w:r>
          </w:p>
        </w:tc>
      </w:tr>
      <w:tr w14:paraId="0216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53F6A93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105</w:t>
            </w:r>
          </w:p>
        </w:tc>
        <w:tc>
          <w:tcPr>
            <w:tcW w:w="598" w:type="pct"/>
            <w:vMerge w:val="restart"/>
            <w:noWrap w:val="0"/>
            <w:vAlign w:val="center"/>
          </w:tcPr>
          <w:p w14:paraId="6C83A2C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对外承包工程企业以投标或者议标方式承包一般项目未在对外投标或者议标前办理一般项目备案并取得《对外承包工程项目备案回执》，以其他方式承包一般项目未在项目签约前办理一般项目备案并取得《对外承包工程项目备案回执》，或《对外承包工程项目备案回执》载明的信息发生变动未按规定办理信息变更的行政处罚</w:t>
            </w:r>
          </w:p>
        </w:tc>
        <w:tc>
          <w:tcPr>
            <w:tcW w:w="1412" w:type="pct"/>
            <w:vMerge w:val="restart"/>
            <w:noWrap w:val="0"/>
            <w:vAlign w:val="center"/>
          </w:tcPr>
          <w:p w14:paraId="34AD6FC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《对外承包工程项目备案和立项管理办法》第三十三条 企业有下列情形之一的，由商务主管部门予以提醒、函询，或者予以警告、通报批评，并责令改正；情节严重或者造成不良影响的，处2万元以上5万元以下的罚款，并可以对其主要负责人处5000元以上1万元以下的罚款：</w:t>
            </w:r>
          </w:p>
          <w:p w14:paraId="7A939BC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（一）以投标或者议标方式承包一般项目，未在对外投标或者议标前办理一般项目备案并取得《备案回执》的；以其他方式承包一般项目，未在项目签约前办理一般项目备案并取得《备案回执》的；</w:t>
            </w:r>
          </w:p>
          <w:p w14:paraId="6784C30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（二）《备案回执》载明的信息发生变动，未按本办法规定办理信息变更的。</w:t>
            </w:r>
          </w:p>
        </w:tc>
        <w:tc>
          <w:tcPr>
            <w:tcW w:w="200" w:type="pct"/>
            <w:noWrap w:val="0"/>
            <w:vAlign w:val="center"/>
          </w:tcPr>
          <w:p w14:paraId="5E400C7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79EA3EC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一定</w:t>
            </w:r>
            <w:r>
              <w:rPr>
                <w:rFonts w:hint="default" w:ascii="Times New Roman" w:hAnsi="Times New Roman" w:eastAsia="仿宋" w:cs="Times New Roman"/>
                <w:i w:val="0"/>
                <w:iCs w:val="0"/>
                <w:color w:val="auto"/>
                <w:sz w:val="18"/>
                <w:szCs w:val="18"/>
                <w:highlight w:val="none"/>
                <w:u w:val="none"/>
              </w:rPr>
              <w:t>不良社会影响，</w:t>
            </w:r>
            <w:r>
              <w:rPr>
                <w:rFonts w:hint="default" w:ascii="Times New Roman" w:hAnsi="Times New Roman" w:eastAsia="仿宋" w:cs="Times New Roman"/>
                <w:i w:val="0"/>
                <w:iCs w:val="0"/>
                <w:color w:val="auto"/>
                <w:sz w:val="18"/>
                <w:szCs w:val="18"/>
                <w:highlight w:val="none"/>
                <w:u w:val="none"/>
                <w:lang w:val="en-US" w:eastAsia="zh-CN"/>
              </w:rPr>
              <w:t>但能</w:t>
            </w:r>
            <w:r>
              <w:rPr>
                <w:rFonts w:hint="default" w:ascii="Times New Roman" w:hAnsi="Times New Roman" w:eastAsia="仿宋" w:cs="Times New Roman"/>
                <w:i w:val="0"/>
                <w:iCs w:val="0"/>
                <w:color w:val="auto"/>
                <w:sz w:val="18"/>
                <w:szCs w:val="18"/>
                <w:highlight w:val="none"/>
                <w:u w:val="none"/>
              </w:rPr>
              <w:t>主动消除违法行为危害后果；</w:t>
            </w:r>
          </w:p>
          <w:p w14:paraId="34F369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p>
        </w:tc>
        <w:tc>
          <w:tcPr>
            <w:tcW w:w="708" w:type="pct"/>
            <w:noWrap w:val="0"/>
            <w:vAlign w:val="center"/>
          </w:tcPr>
          <w:p w14:paraId="7087F5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警告、通报批评，责令改正；</w:t>
            </w:r>
            <w:r>
              <w:rPr>
                <w:rFonts w:hint="default" w:ascii="Times New Roman" w:hAnsi="Times New Roman" w:eastAsia="仿宋" w:cs="Times New Roman"/>
                <w:i w:val="0"/>
                <w:iCs w:val="0"/>
                <w:color w:val="auto"/>
                <w:sz w:val="18"/>
                <w:szCs w:val="18"/>
                <w:highlight w:val="none"/>
                <w:u w:val="none"/>
                <w:lang w:val="en-US" w:eastAsia="zh-CN"/>
              </w:rPr>
              <w:br w:type="textWrapping"/>
            </w:r>
            <w:r>
              <w:rPr>
                <w:rFonts w:hint="default" w:ascii="Times New Roman" w:hAnsi="Times New Roman" w:eastAsia="仿宋" w:cs="Times New Roman"/>
                <w:i w:val="0"/>
                <w:iCs w:val="0"/>
                <w:color w:val="auto"/>
                <w:sz w:val="18"/>
                <w:szCs w:val="18"/>
                <w:highlight w:val="none"/>
                <w:u w:val="none"/>
                <w:lang w:val="en-US" w:eastAsia="zh-CN"/>
              </w:rPr>
              <w:t>或：警告、通报批评，责令改正；</w:t>
            </w:r>
            <w:r>
              <w:rPr>
                <w:rFonts w:hint="default" w:ascii="Times New Roman" w:hAnsi="Times New Roman" w:eastAsia="仿宋" w:cs="Times New Roman"/>
                <w:color w:val="auto"/>
                <w:sz w:val="18"/>
                <w:szCs w:val="18"/>
                <w:highlight w:val="none"/>
                <w:u w:val="none"/>
              </w:rPr>
              <w:t>处2万元以下的罚款，并可以对其主要负责人处5000元以下的罚款</w:t>
            </w:r>
            <w:r>
              <w:rPr>
                <w:rFonts w:hint="default" w:ascii="Times New Roman" w:hAnsi="Times New Roman" w:eastAsia="仿宋" w:cs="Times New Roman"/>
                <w:color w:val="auto"/>
                <w:sz w:val="18"/>
                <w:szCs w:val="18"/>
                <w:highlight w:val="none"/>
                <w:u w:val="none"/>
                <w:lang w:eastAsia="zh-CN"/>
              </w:rPr>
              <w:t>。</w:t>
            </w:r>
          </w:p>
        </w:tc>
        <w:tc>
          <w:tcPr>
            <w:tcW w:w="311" w:type="pct"/>
            <w:noWrap/>
            <w:vAlign w:val="center"/>
          </w:tcPr>
          <w:p w14:paraId="77BAE23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4E9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87" w:type="pct"/>
            <w:vMerge w:val="continue"/>
            <w:noWrap w:val="0"/>
            <w:vAlign w:val="center"/>
          </w:tcPr>
          <w:p w14:paraId="0880E7D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6EE7A5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5EE392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F87BFB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4A7EB88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w:t>
            </w:r>
            <w:r>
              <w:rPr>
                <w:rFonts w:hint="default" w:ascii="Times New Roman" w:hAnsi="Times New Roman" w:eastAsia="仿宋" w:cs="Times New Roman"/>
                <w:i w:val="0"/>
                <w:iCs w:val="0"/>
                <w:color w:val="auto"/>
                <w:sz w:val="18"/>
                <w:szCs w:val="18"/>
                <w:highlight w:val="none"/>
                <w:u w:val="none"/>
                <w:lang w:val="en-US" w:eastAsia="zh-CN"/>
              </w:rPr>
              <w:t>情节比较严重或造成比较严重的不良社会影响</w:t>
            </w:r>
            <w:r>
              <w:rPr>
                <w:rFonts w:hint="default" w:ascii="Times New Roman" w:hAnsi="Times New Roman" w:eastAsia="仿宋" w:cs="Times New Roman"/>
                <w:i w:val="0"/>
                <w:iCs w:val="0"/>
                <w:color w:val="auto"/>
                <w:sz w:val="18"/>
                <w:szCs w:val="18"/>
                <w:highlight w:val="none"/>
                <w:u w:val="none"/>
              </w:rPr>
              <w:t>；</w:t>
            </w:r>
          </w:p>
          <w:p w14:paraId="64DACA2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59D801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noWrap w:val="0"/>
            <w:vAlign w:val="center"/>
          </w:tcPr>
          <w:p w14:paraId="5F1D51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责令改正，处2万元以上3万元以下的罚款，并可对其主要负责人处5000元以上6500元以下的罚款。</w:t>
            </w:r>
          </w:p>
        </w:tc>
        <w:tc>
          <w:tcPr>
            <w:tcW w:w="311" w:type="pct"/>
            <w:noWrap/>
            <w:vAlign w:val="center"/>
          </w:tcPr>
          <w:p w14:paraId="11177AF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80A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187" w:type="pct"/>
            <w:vMerge w:val="continue"/>
            <w:noWrap w:val="0"/>
            <w:vAlign w:val="center"/>
          </w:tcPr>
          <w:p w14:paraId="620C45C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1A9831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3A76EF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4800A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337AFA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情节严重或造成严重的不良社会影响。</w:t>
            </w:r>
          </w:p>
        </w:tc>
        <w:tc>
          <w:tcPr>
            <w:tcW w:w="708" w:type="pct"/>
            <w:noWrap w:val="0"/>
            <w:vAlign w:val="center"/>
          </w:tcPr>
          <w:p w14:paraId="0C03FB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责令改正，处3万元以上4万元以下的罚款，并可对其主要负责人处6500元以上8000元以下的罚款。</w:t>
            </w:r>
          </w:p>
        </w:tc>
        <w:tc>
          <w:tcPr>
            <w:tcW w:w="311" w:type="pct"/>
            <w:noWrap/>
            <w:vAlign w:val="center"/>
          </w:tcPr>
          <w:p w14:paraId="3F0F9EA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789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87" w:type="pct"/>
            <w:vMerge w:val="continue"/>
            <w:noWrap w:val="0"/>
            <w:vAlign w:val="center"/>
          </w:tcPr>
          <w:p w14:paraId="3EDD716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3405FF7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16D2C7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80B20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7A43DA8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拒不改正违法行为，</w:t>
            </w:r>
            <w:r>
              <w:rPr>
                <w:rFonts w:hint="default" w:ascii="Times New Roman" w:hAnsi="Times New Roman" w:eastAsia="仿宋" w:cs="Times New Roman"/>
                <w:i w:val="0"/>
                <w:iCs w:val="0"/>
                <w:color w:val="auto"/>
                <w:sz w:val="18"/>
                <w:szCs w:val="18"/>
                <w:highlight w:val="none"/>
                <w:u w:val="none"/>
                <w:lang w:val="en-US" w:eastAsia="zh-CN"/>
              </w:rPr>
              <w:t>或情节特别严重或造成特别严重的不良社会影响。</w:t>
            </w:r>
          </w:p>
        </w:tc>
        <w:tc>
          <w:tcPr>
            <w:tcW w:w="708" w:type="pct"/>
            <w:noWrap w:val="0"/>
            <w:vAlign w:val="center"/>
          </w:tcPr>
          <w:p w14:paraId="1AC7EF1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责令改正，处4万元以上5万元以下的罚款，并可对其主要负责人处8000元以上1万元以下的罚款。</w:t>
            </w:r>
          </w:p>
        </w:tc>
        <w:tc>
          <w:tcPr>
            <w:tcW w:w="311" w:type="pct"/>
            <w:noWrap/>
            <w:vAlign w:val="center"/>
          </w:tcPr>
          <w:p w14:paraId="2421E95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455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1074E6A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106</w:t>
            </w:r>
          </w:p>
        </w:tc>
        <w:tc>
          <w:tcPr>
            <w:tcW w:w="598" w:type="pct"/>
            <w:vMerge w:val="restart"/>
            <w:noWrap w:val="0"/>
            <w:vAlign w:val="center"/>
          </w:tcPr>
          <w:p w14:paraId="479BBBA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对外承包工程企业以投标或者议标方式承包特定项目未在对外投标或者议标前办理特定项目立项并取得《对外承包工程项目立项回执》，以其他方式承包特定项目未在项目签约前办理特定项目立项并取得《对外承包工程项目立项回执》，或《对外承包工程项目立项回执》载明的信息发生变动，未按规定办理信息变更，或未按规定在完成会商前对外投标、议标或者签约项目的行政处罚</w:t>
            </w:r>
          </w:p>
        </w:tc>
        <w:tc>
          <w:tcPr>
            <w:tcW w:w="1412" w:type="pct"/>
            <w:vMerge w:val="restart"/>
            <w:noWrap w:val="0"/>
            <w:vAlign w:val="center"/>
          </w:tcPr>
          <w:p w14:paraId="3570934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《对外承包工程项目备案和立项管理办法》第三十四条 企业有下列情形之一的，由商务主管部门予以提醒、函询，或者予以警告、通报批评，并责令改正；情节严重或者造成不良影响的，处5万元以上10万元以下的罚款，并可以对其主要负责人处5000元以上1万元以下的罚款：</w:t>
            </w:r>
          </w:p>
          <w:p w14:paraId="19D90AF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（一）以投标或者议标方式承包特定项目，未在对外投标或者议标前办理特定项目立项并取得《立项回执》的；以其他方式承包特定项目，未在项目签约前办理特定项目立项并取得《立项回执》的；</w:t>
            </w:r>
          </w:p>
          <w:p w14:paraId="1881A2C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eastAsia="zh-CN"/>
              </w:rPr>
              <w:t>（二）《立项回执》载明的信息发生变动，未按本办法规定办理信息变更的；</w:t>
            </w:r>
          </w:p>
          <w:p w14:paraId="7FE3800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（三）未按照本办法第四十三条规定，在完成会商前对外投标、议标或者签约项目的。</w:t>
            </w:r>
          </w:p>
        </w:tc>
        <w:tc>
          <w:tcPr>
            <w:tcW w:w="200" w:type="pct"/>
            <w:noWrap w:val="0"/>
            <w:vAlign w:val="center"/>
          </w:tcPr>
          <w:p w14:paraId="35FD5CC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shd w:val="clear" w:color="auto" w:fill="auto"/>
            <w:noWrap w:val="0"/>
            <w:vAlign w:val="center"/>
          </w:tcPr>
          <w:p w14:paraId="2174F9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1.造成</w:t>
            </w:r>
            <w:r>
              <w:rPr>
                <w:rFonts w:hint="default" w:ascii="Times New Roman" w:hAnsi="Times New Roman" w:eastAsia="仿宋" w:cs="Times New Roman"/>
                <w:i w:val="0"/>
                <w:iCs w:val="0"/>
                <w:color w:val="auto"/>
                <w:sz w:val="18"/>
                <w:szCs w:val="18"/>
                <w:highlight w:val="none"/>
                <w:u w:val="none"/>
                <w:lang w:val="en-US" w:eastAsia="zh-CN"/>
              </w:rPr>
              <w:t>一定</w:t>
            </w:r>
            <w:r>
              <w:rPr>
                <w:rFonts w:hint="default" w:ascii="Times New Roman" w:hAnsi="Times New Roman" w:eastAsia="仿宋" w:cs="Times New Roman"/>
                <w:i w:val="0"/>
                <w:iCs w:val="0"/>
                <w:color w:val="auto"/>
                <w:sz w:val="18"/>
                <w:szCs w:val="18"/>
                <w:highlight w:val="none"/>
                <w:u w:val="none"/>
              </w:rPr>
              <w:t>不良社会影响后果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但能</w:t>
            </w:r>
            <w:r>
              <w:rPr>
                <w:rFonts w:hint="default" w:ascii="Times New Roman" w:hAnsi="Times New Roman" w:eastAsia="仿宋" w:cs="Times New Roman"/>
                <w:i w:val="0"/>
                <w:iCs w:val="0"/>
                <w:color w:val="auto"/>
                <w:sz w:val="18"/>
                <w:szCs w:val="18"/>
                <w:highlight w:val="none"/>
                <w:u w:val="none"/>
              </w:rPr>
              <w:t>主动消除违法行为危害后果；</w:t>
            </w:r>
          </w:p>
          <w:p w14:paraId="2E40A2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p>
        </w:tc>
        <w:tc>
          <w:tcPr>
            <w:tcW w:w="708" w:type="pct"/>
            <w:noWrap w:val="0"/>
            <w:vAlign w:val="center"/>
          </w:tcPr>
          <w:p w14:paraId="1880B7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警告、通报批评，责令改正；</w:t>
            </w:r>
          </w:p>
          <w:p w14:paraId="396A5E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或：警告、通报批评，责令改正；</w:t>
            </w:r>
            <w:r>
              <w:rPr>
                <w:rFonts w:hint="default" w:ascii="Times New Roman" w:hAnsi="Times New Roman" w:eastAsia="仿宋" w:cs="Times New Roman"/>
                <w:color w:val="auto"/>
                <w:sz w:val="18"/>
                <w:szCs w:val="18"/>
                <w:highlight w:val="none"/>
                <w:u w:val="none"/>
              </w:rPr>
              <w:t>处</w:t>
            </w:r>
            <w:r>
              <w:rPr>
                <w:rFonts w:hint="default" w:ascii="Times New Roman" w:hAnsi="Times New Roman" w:eastAsia="仿宋" w:cs="Times New Roman"/>
                <w:color w:val="auto"/>
                <w:sz w:val="18"/>
                <w:szCs w:val="18"/>
                <w:highlight w:val="none"/>
                <w:u w:val="none"/>
                <w:lang w:val="en-US" w:eastAsia="zh-CN"/>
              </w:rPr>
              <w:t>5</w:t>
            </w:r>
            <w:r>
              <w:rPr>
                <w:rFonts w:hint="default" w:ascii="Times New Roman" w:hAnsi="Times New Roman" w:eastAsia="仿宋" w:cs="Times New Roman"/>
                <w:color w:val="auto"/>
                <w:sz w:val="18"/>
                <w:szCs w:val="18"/>
                <w:highlight w:val="none"/>
                <w:u w:val="none"/>
              </w:rPr>
              <w:t>万元以下的罚款，并可以对其主要负责人处5000元以下的罚款</w:t>
            </w:r>
            <w:r>
              <w:rPr>
                <w:rFonts w:hint="default" w:ascii="Times New Roman" w:hAnsi="Times New Roman" w:eastAsia="仿宋" w:cs="Times New Roman"/>
                <w:color w:val="auto"/>
                <w:sz w:val="18"/>
                <w:szCs w:val="18"/>
                <w:highlight w:val="none"/>
                <w:u w:val="none"/>
                <w:lang w:eastAsia="zh-CN"/>
              </w:rPr>
              <w:t>。</w:t>
            </w:r>
          </w:p>
        </w:tc>
        <w:tc>
          <w:tcPr>
            <w:tcW w:w="311" w:type="pct"/>
            <w:noWrap/>
            <w:vAlign w:val="center"/>
          </w:tcPr>
          <w:p w14:paraId="5601176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ED5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8426796">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8A4774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9A6B80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157E76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257CC0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1.</w:t>
            </w:r>
            <w:r>
              <w:rPr>
                <w:rFonts w:hint="default" w:ascii="Times New Roman" w:hAnsi="Times New Roman" w:eastAsia="仿宋" w:cs="Times New Roman"/>
                <w:i w:val="0"/>
                <w:iCs w:val="0"/>
                <w:color w:val="auto"/>
                <w:sz w:val="18"/>
                <w:szCs w:val="18"/>
                <w:highlight w:val="none"/>
                <w:u w:val="none"/>
                <w:lang w:val="en-US" w:eastAsia="zh-CN"/>
              </w:rPr>
              <w:t>情节比较严重或造成比较严重的不良社会影响</w:t>
            </w:r>
            <w:r>
              <w:rPr>
                <w:rFonts w:hint="default" w:ascii="Times New Roman" w:hAnsi="Times New Roman" w:eastAsia="仿宋" w:cs="Times New Roman"/>
                <w:i w:val="0"/>
                <w:iCs w:val="0"/>
                <w:color w:val="auto"/>
                <w:sz w:val="18"/>
                <w:szCs w:val="18"/>
                <w:highlight w:val="none"/>
                <w:u w:val="none"/>
              </w:rPr>
              <w:t>；</w:t>
            </w:r>
          </w:p>
          <w:p w14:paraId="75EE25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074EE4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7BAD02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责令改正，处5万元以上6.5万元以下的罚款，并可对其主要负责人处5000元以上6500元以下的罚款。</w:t>
            </w:r>
          </w:p>
        </w:tc>
        <w:tc>
          <w:tcPr>
            <w:tcW w:w="311" w:type="pct"/>
            <w:noWrap/>
            <w:vAlign w:val="center"/>
          </w:tcPr>
          <w:p w14:paraId="16D0E452">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565B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42F2F9D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FCFC3A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204B68E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58E187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283604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情节严重或造成严重的不良社会影响。</w:t>
            </w:r>
          </w:p>
        </w:tc>
        <w:tc>
          <w:tcPr>
            <w:tcW w:w="708" w:type="pct"/>
            <w:shd w:val="clear" w:color="auto" w:fill="auto"/>
            <w:noWrap w:val="0"/>
            <w:vAlign w:val="center"/>
          </w:tcPr>
          <w:p w14:paraId="7D5548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责令改正，处6.5万元以上8.5万元以下的罚款，并可对其主要负责人处6500元以上8000元以下的罚款。</w:t>
            </w:r>
          </w:p>
        </w:tc>
        <w:tc>
          <w:tcPr>
            <w:tcW w:w="311" w:type="pct"/>
            <w:noWrap/>
            <w:vAlign w:val="center"/>
          </w:tcPr>
          <w:p w14:paraId="39657CF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7EE0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58ADF27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465189F">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63684D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2D3800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6D1EB1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拒不改正违法行为，</w:t>
            </w:r>
            <w:r>
              <w:rPr>
                <w:rFonts w:hint="default" w:ascii="Times New Roman" w:hAnsi="Times New Roman" w:eastAsia="仿宋" w:cs="Times New Roman"/>
                <w:i w:val="0"/>
                <w:iCs w:val="0"/>
                <w:color w:val="auto"/>
                <w:sz w:val="18"/>
                <w:szCs w:val="18"/>
                <w:highlight w:val="none"/>
                <w:u w:val="none"/>
                <w:lang w:val="en-US" w:eastAsia="zh-CN"/>
              </w:rPr>
              <w:t>或情节特别严重或造成特别严重的不良社会影响。</w:t>
            </w:r>
          </w:p>
        </w:tc>
        <w:tc>
          <w:tcPr>
            <w:tcW w:w="708" w:type="pct"/>
            <w:shd w:val="clear" w:color="auto" w:fill="auto"/>
            <w:noWrap w:val="0"/>
            <w:vAlign w:val="center"/>
          </w:tcPr>
          <w:p w14:paraId="1E4751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责令改正，处8.5万元以上10万元以下的罚款，并可对其主要负责人处8000元以上1万元以下的罚款。</w:t>
            </w:r>
          </w:p>
        </w:tc>
        <w:tc>
          <w:tcPr>
            <w:tcW w:w="311" w:type="pct"/>
            <w:noWrap/>
            <w:vAlign w:val="center"/>
          </w:tcPr>
          <w:p w14:paraId="2E712C5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15C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4B45B80C">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107</w:t>
            </w:r>
          </w:p>
        </w:tc>
        <w:tc>
          <w:tcPr>
            <w:tcW w:w="598" w:type="pct"/>
            <w:vMerge w:val="restart"/>
            <w:noWrap w:val="0"/>
            <w:vAlign w:val="center"/>
          </w:tcPr>
          <w:p w14:paraId="13E47A6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对对外承包工程企业通过隐瞒有关情况、提供不实信息或者虚假材料等手段申请工程项目备案立项或者取得《对外承包工程项目备案回执》《对外承包工程项目立项回执》的行政处罚</w:t>
            </w:r>
          </w:p>
        </w:tc>
        <w:tc>
          <w:tcPr>
            <w:tcW w:w="1412" w:type="pct"/>
            <w:vMerge w:val="restart"/>
            <w:noWrap w:val="0"/>
            <w:vAlign w:val="center"/>
          </w:tcPr>
          <w:p w14:paraId="4B1F06C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《对外承包工程项目备案和立项管理办法》第三十五条</w:t>
            </w:r>
            <w:r>
              <w:rPr>
                <w:rFonts w:hint="default" w:ascii="Times New Roman" w:hAnsi="Times New Roman" w:eastAsia="仿宋" w:cs="Times New Roman"/>
                <w:i w:val="0"/>
                <w:iCs w:val="0"/>
                <w:color w:val="auto"/>
                <w:sz w:val="18"/>
                <w:szCs w:val="18"/>
                <w:highlight w:val="none"/>
                <w:u w:val="none"/>
                <w:lang w:val="en-US" w:eastAsia="zh-CN"/>
              </w:rPr>
              <w:t>第一款</w:t>
            </w:r>
            <w:r>
              <w:rPr>
                <w:rFonts w:hint="default" w:ascii="Times New Roman" w:hAnsi="Times New Roman" w:eastAsia="仿宋" w:cs="Times New Roman"/>
                <w:i w:val="0"/>
                <w:iCs w:val="0"/>
                <w:color w:val="auto"/>
                <w:sz w:val="18"/>
                <w:szCs w:val="18"/>
                <w:highlight w:val="none"/>
                <w:u w:val="none"/>
                <w:lang w:eastAsia="zh-CN"/>
              </w:rPr>
              <w:t>　企业通过隐瞒有关情况、提供不实信息或者虚假材料等手段申请工程项目备案立项的，商务主管部门不予备案立项，并对其予以提醒、函询，或者警告。企业通过隐瞒有关情况、提供不实信息或者虚假材料等手段取得《备案回执》或《立项回执》的，商务主管部门撤销《备案回执》或《立项回执》，并对其予以提醒、函询，或者处2万元以上5万元以下的罚款；造成不良影响的，处5万元以上10万元以下的罚款，并可以对其主要负责人处5000元以上1万元以下的罚款。</w:t>
            </w:r>
          </w:p>
        </w:tc>
        <w:tc>
          <w:tcPr>
            <w:tcW w:w="200" w:type="pct"/>
            <w:noWrap w:val="0"/>
            <w:vAlign w:val="center"/>
          </w:tcPr>
          <w:p w14:paraId="58081A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减轻</w:t>
            </w:r>
          </w:p>
        </w:tc>
        <w:tc>
          <w:tcPr>
            <w:tcW w:w="1582" w:type="pct"/>
            <w:noWrap w:val="0"/>
            <w:vAlign w:val="center"/>
          </w:tcPr>
          <w:p w14:paraId="5B0B0C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lang w:eastAsia="zh-CN"/>
              </w:rPr>
              <w:t>企业通过隐瞒有关情况、提供不实信息或者虚假材料等手段取得《备案回执》或《立项回执》的，</w:t>
            </w:r>
            <w:r>
              <w:rPr>
                <w:rFonts w:hint="default" w:ascii="Times New Roman" w:hAnsi="Times New Roman" w:eastAsia="仿宋" w:cs="Times New Roman"/>
                <w:i w:val="0"/>
                <w:iCs w:val="0"/>
                <w:color w:val="auto"/>
                <w:sz w:val="18"/>
                <w:szCs w:val="18"/>
                <w:highlight w:val="none"/>
                <w:u w:val="none"/>
              </w:rPr>
              <w:t>造成</w:t>
            </w:r>
            <w:r>
              <w:rPr>
                <w:rFonts w:hint="default" w:ascii="Times New Roman" w:hAnsi="Times New Roman" w:eastAsia="仿宋" w:cs="Times New Roman"/>
                <w:i w:val="0"/>
                <w:iCs w:val="0"/>
                <w:color w:val="auto"/>
                <w:sz w:val="18"/>
                <w:szCs w:val="18"/>
                <w:highlight w:val="none"/>
                <w:u w:val="none"/>
                <w:lang w:val="en-US" w:eastAsia="zh-CN"/>
              </w:rPr>
              <w:t>一定</w:t>
            </w:r>
            <w:r>
              <w:rPr>
                <w:rFonts w:hint="default" w:ascii="Times New Roman" w:hAnsi="Times New Roman" w:eastAsia="仿宋" w:cs="Times New Roman"/>
                <w:i w:val="0"/>
                <w:iCs w:val="0"/>
                <w:color w:val="auto"/>
                <w:sz w:val="18"/>
                <w:szCs w:val="18"/>
                <w:highlight w:val="none"/>
                <w:u w:val="none"/>
              </w:rPr>
              <w:t>不良社会影响后果，</w:t>
            </w:r>
            <w:r>
              <w:rPr>
                <w:rFonts w:hint="default" w:ascii="Times New Roman" w:hAnsi="Times New Roman" w:eastAsia="仿宋" w:cs="Times New Roman"/>
                <w:i w:val="0"/>
                <w:iCs w:val="0"/>
                <w:color w:val="auto"/>
                <w:sz w:val="18"/>
                <w:szCs w:val="18"/>
                <w:highlight w:val="none"/>
                <w:u w:val="none"/>
                <w:lang w:val="en-US" w:eastAsia="zh-CN"/>
              </w:rPr>
              <w:t>但能</w:t>
            </w:r>
            <w:r>
              <w:rPr>
                <w:rFonts w:hint="default" w:ascii="Times New Roman" w:hAnsi="Times New Roman" w:eastAsia="仿宋" w:cs="Times New Roman"/>
                <w:i w:val="0"/>
                <w:iCs w:val="0"/>
                <w:color w:val="auto"/>
                <w:sz w:val="18"/>
                <w:szCs w:val="18"/>
                <w:highlight w:val="none"/>
                <w:u w:val="none"/>
              </w:rPr>
              <w:t>主动消除违法行为危害后果</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2.积极配合商务部门调查，主动提供证据材料，并主动供述商务部门尚未掌握的违法行为。</w:t>
            </w:r>
          </w:p>
        </w:tc>
        <w:tc>
          <w:tcPr>
            <w:tcW w:w="708" w:type="pct"/>
            <w:shd w:val="clear" w:color="auto" w:fill="auto"/>
            <w:noWrap w:val="0"/>
            <w:vAlign w:val="center"/>
          </w:tcPr>
          <w:p w14:paraId="00C757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处2万元以下的罚款。</w:t>
            </w:r>
          </w:p>
        </w:tc>
        <w:tc>
          <w:tcPr>
            <w:tcW w:w="311" w:type="pct"/>
            <w:noWrap/>
            <w:vAlign w:val="center"/>
          </w:tcPr>
          <w:p w14:paraId="7215B18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1419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2E525E0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BB7CE9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9EBA2F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3A80383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46C5964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1.</w:t>
            </w:r>
            <w:r>
              <w:rPr>
                <w:rFonts w:hint="default" w:ascii="Times New Roman" w:hAnsi="Times New Roman" w:eastAsia="仿宋" w:cs="Times New Roman"/>
                <w:i w:val="0"/>
                <w:iCs w:val="0"/>
                <w:color w:val="auto"/>
                <w:sz w:val="18"/>
                <w:szCs w:val="18"/>
                <w:highlight w:val="none"/>
                <w:u w:val="none"/>
                <w:lang w:eastAsia="zh-CN"/>
              </w:rPr>
              <w:t>企业通过隐瞒有关情况、提供不实信息或者虚假材料等手段取得《备案回执》或《立项回执》的，</w:t>
            </w:r>
            <w:r>
              <w:rPr>
                <w:rFonts w:hint="default" w:ascii="Times New Roman" w:hAnsi="Times New Roman" w:eastAsia="仿宋" w:cs="Times New Roman"/>
                <w:i w:val="0"/>
                <w:iCs w:val="0"/>
                <w:color w:val="auto"/>
                <w:sz w:val="18"/>
                <w:szCs w:val="18"/>
                <w:highlight w:val="none"/>
                <w:u w:val="none"/>
                <w:lang w:val="en-US" w:eastAsia="zh-CN"/>
              </w:rPr>
              <w:t>造成较为严重危害后果或不良影响；</w:t>
            </w:r>
            <w:r>
              <w:rPr>
                <w:rFonts w:hint="default" w:ascii="Times New Roman" w:hAnsi="Times New Roman" w:eastAsia="仿宋" w:cs="Times New Roman"/>
                <w:i w:val="0"/>
                <w:iCs w:val="0"/>
                <w:color w:val="auto"/>
                <w:sz w:val="18"/>
                <w:szCs w:val="18"/>
                <w:highlight w:val="none"/>
                <w:u w:val="none"/>
                <w:lang w:val="en-US" w:eastAsia="zh-CN"/>
              </w:rPr>
              <w:br w:type="textWrapping"/>
            </w:r>
            <w:r>
              <w:rPr>
                <w:rFonts w:hint="default" w:ascii="Times New Roman" w:hAnsi="Times New Roman" w:eastAsia="仿宋" w:cs="Times New Roman"/>
                <w:i w:val="0"/>
                <w:iCs w:val="0"/>
                <w:color w:val="auto"/>
                <w:sz w:val="18"/>
                <w:szCs w:val="18"/>
                <w:highlight w:val="none"/>
                <w:u w:val="none"/>
              </w:rPr>
              <w:t>2.积极配合商务部门调查并主动提供证据材料；</w:t>
            </w:r>
          </w:p>
          <w:p w14:paraId="7E5F188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rPr>
            </w:pPr>
            <w:r>
              <w:rPr>
                <w:rFonts w:hint="default" w:ascii="Times New Roman" w:hAnsi="Times New Roman" w:eastAsia="仿宋" w:cs="Times New Roman"/>
                <w:i w:val="0"/>
                <w:iCs w:val="0"/>
                <w:color w:val="auto"/>
                <w:sz w:val="18"/>
                <w:szCs w:val="18"/>
                <w:highlight w:val="none"/>
                <w:u w:val="none"/>
              </w:rPr>
              <w:t>3.在共同违法行为中起次要或者辅助作用。</w:t>
            </w:r>
          </w:p>
        </w:tc>
        <w:tc>
          <w:tcPr>
            <w:tcW w:w="708" w:type="pct"/>
            <w:shd w:val="clear" w:color="auto" w:fill="auto"/>
            <w:noWrap w:val="0"/>
            <w:vAlign w:val="center"/>
          </w:tcPr>
          <w:p w14:paraId="58D386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处2万元以上3.5万元以下罚款。</w:t>
            </w:r>
          </w:p>
        </w:tc>
        <w:tc>
          <w:tcPr>
            <w:tcW w:w="311" w:type="pct"/>
            <w:noWrap/>
            <w:vAlign w:val="center"/>
          </w:tcPr>
          <w:p w14:paraId="34F13CC7">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93E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B41FE8A">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412A6E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3764A0C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4B5974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455CA63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企业通过隐瞒有关情况、提供不实信息或者虚假材料等手段取得《备案回执》或《立项回执》的，</w:t>
            </w:r>
            <w:r>
              <w:rPr>
                <w:rFonts w:hint="default" w:ascii="Times New Roman" w:hAnsi="Times New Roman" w:eastAsia="仿宋" w:cs="Times New Roman"/>
                <w:i w:val="0"/>
                <w:iCs w:val="0"/>
                <w:color w:val="auto"/>
                <w:sz w:val="18"/>
                <w:szCs w:val="18"/>
                <w:highlight w:val="none"/>
                <w:u w:val="none"/>
                <w:lang w:val="en-US" w:eastAsia="zh-CN"/>
              </w:rPr>
              <w:t>造成严重危害后果或不良影响。</w:t>
            </w:r>
          </w:p>
        </w:tc>
        <w:tc>
          <w:tcPr>
            <w:tcW w:w="708" w:type="pct"/>
            <w:noWrap w:val="0"/>
            <w:vAlign w:val="center"/>
          </w:tcPr>
          <w:p w14:paraId="796D29C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处3.5万元以上5万元以下罚款。</w:t>
            </w:r>
          </w:p>
        </w:tc>
        <w:tc>
          <w:tcPr>
            <w:tcW w:w="311" w:type="pct"/>
            <w:noWrap/>
            <w:vAlign w:val="center"/>
          </w:tcPr>
          <w:p w14:paraId="0AE55D58">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948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134D925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76611E2">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508E152C">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noWrap w:val="0"/>
            <w:vAlign w:val="center"/>
          </w:tcPr>
          <w:p w14:paraId="69897F4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4CC148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企业通过隐瞒有关情况、提供不实信息或者虚假材料等手段取得《备案回执》或《立项回执》的，</w:t>
            </w:r>
            <w:r>
              <w:rPr>
                <w:rFonts w:hint="default" w:ascii="Times New Roman" w:hAnsi="Times New Roman" w:eastAsia="仿宋" w:cs="Times New Roman"/>
                <w:i w:val="0"/>
                <w:iCs w:val="0"/>
                <w:color w:val="auto"/>
                <w:sz w:val="18"/>
                <w:szCs w:val="18"/>
                <w:highlight w:val="none"/>
                <w:u w:val="none"/>
                <w:lang w:val="en-US" w:eastAsia="zh-CN"/>
              </w:rPr>
              <w:t>造成特别严重危害后果或不良影响。</w:t>
            </w:r>
          </w:p>
        </w:tc>
        <w:tc>
          <w:tcPr>
            <w:tcW w:w="708" w:type="pct"/>
            <w:noWrap w:val="0"/>
            <w:vAlign w:val="center"/>
          </w:tcPr>
          <w:p w14:paraId="0980E6A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处5万元以上10万元以下罚款，</w:t>
            </w:r>
            <w:r>
              <w:rPr>
                <w:rFonts w:hint="default" w:ascii="Times New Roman" w:hAnsi="Times New Roman" w:eastAsia="仿宋" w:cs="Times New Roman"/>
                <w:i w:val="0"/>
                <w:iCs w:val="0"/>
                <w:color w:val="auto"/>
                <w:sz w:val="18"/>
                <w:szCs w:val="18"/>
                <w:highlight w:val="none"/>
                <w:u w:val="none"/>
                <w:lang w:eastAsia="zh-CN"/>
              </w:rPr>
              <w:t>并可以对其主要负责人处5000元以上1万元以下的罚款。</w:t>
            </w:r>
          </w:p>
        </w:tc>
        <w:tc>
          <w:tcPr>
            <w:tcW w:w="311" w:type="pct"/>
            <w:noWrap/>
            <w:vAlign w:val="center"/>
          </w:tcPr>
          <w:p w14:paraId="75660CB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B5B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7" w:type="pct"/>
            <w:vMerge w:val="restart"/>
            <w:noWrap w:val="0"/>
            <w:vAlign w:val="center"/>
          </w:tcPr>
          <w:p w14:paraId="6F39778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108</w:t>
            </w:r>
          </w:p>
        </w:tc>
        <w:tc>
          <w:tcPr>
            <w:tcW w:w="598" w:type="pct"/>
            <w:vMerge w:val="restart"/>
            <w:noWrap w:val="0"/>
            <w:vAlign w:val="center"/>
          </w:tcPr>
          <w:p w14:paraId="74798EF7">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对对外承包工程企业伪造、涂改、出租、出借、转让《对外承包工程项目备案回执》或《对外承包工程项目立项回执》的行政处罚</w:t>
            </w:r>
          </w:p>
        </w:tc>
        <w:tc>
          <w:tcPr>
            <w:tcW w:w="1412" w:type="pct"/>
            <w:vMerge w:val="restart"/>
            <w:noWrap w:val="0"/>
            <w:vAlign w:val="center"/>
          </w:tcPr>
          <w:p w14:paraId="2096EC63">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《对外承包工程项目备案和立项管理办法》第三十五条</w:t>
            </w:r>
            <w:r>
              <w:rPr>
                <w:rFonts w:hint="default" w:ascii="Times New Roman" w:hAnsi="Times New Roman" w:eastAsia="仿宋" w:cs="Times New Roman"/>
                <w:i w:val="0"/>
                <w:iCs w:val="0"/>
                <w:color w:val="auto"/>
                <w:sz w:val="18"/>
                <w:szCs w:val="18"/>
                <w:highlight w:val="none"/>
                <w:u w:val="none"/>
                <w:lang w:val="en-US" w:eastAsia="zh-CN"/>
              </w:rPr>
              <w:t>第二款企业伪造、涂改、出租、出借、转让《备案回执》或《立项回执》的，由商务主管部门予以警告、通报批评或者处5万元以上10万元以下的罚款；构成犯罪的，依法追究刑事责任。</w:t>
            </w:r>
            <w:r>
              <w:rPr>
                <w:rFonts w:hint="default" w:ascii="Times New Roman" w:hAnsi="Times New Roman" w:eastAsia="仿宋" w:cs="Times New Roman"/>
                <w:i w:val="0"/>
                <w:iCs w:val="0"/>
                <w:color w:val="auto"/>
                <w:sz w:val="18"/>
                <w:szCs w:val="18"/>
                <w:highlight w:val="none"/>
                <w:u w:val="none"/>
                <w:lang w:eastAsia="zh-CN"/>
              </w:rPr>
              <w:t>　</w:t>
            </w:r>
          </w:p>
        </w:tc>
        <w:tc>
          <w:tcPr>
            <w:tcW w:w="200" w:type="pct"/>
            <w:shd w:val="clear" w:color="auto" w:fill="auto"/>
            <w:noWrap w:val="0"/>
            <w:vAlign w:val="center"/>
          </w:tcPr>
          <w:p w14:paraId="69EB645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shd w:val="clear" w:color="auto" w:fill="auto"/>
            <w:noWrap w:val="0"/>
            <w:vAlign w:val="center"/>
          </w:tcPr>
          <w:p w14:paraId="3E408C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color w:val="auto"/>
                <w:sz w:val="18"/>
                <w:szCs w:val="18"/>
                <w:highlight w:val="none"/>
                <w:u w:val="none"/>
              </w:rPr>
            </w:pPr>
            <w:r>
              <w:rPr>
                <w:rFonts w:hint="default" w:ascii="Times New Roman" w:hAnsi="Times New Roman" w:eastAsia="仿宋" w:cs="Times New Roman"/>
                <w:color w:val="auto"/>
                <w:sz w:val="18"/>
                <w:szCs w:val="18"/>
                <w:highlight w:val="none"/>
                <w:u w:val="none"/>
              </w:rPr>
              <w:t>1.对外承包工程企业伪造、涂改、出租、出借、转让《对外承包工程项目备案回执》或《对外承包工程项目立项回执》，造成</w:t>
            </w:r>
            <w:r>
              <w:rPr>
                <w:rFonts w:hint="default" w:ascii="Times New Roman" w:hAnsi="Times New Roman" w:eastAsia="仿宋" w:cs="Times New Roman"/>
                <w:color w:val="auto"/>
                <w:sz w:val="18"/>
                <w:szCs w:val="18"/>
                <w:highlight w:val="none"/>
                <w:u w:val="none"/>
                <w:lang w:val="en-US" w:eastAsia="zh-CN"/>
              </w:rPr>
              <w:t>较小</w:t>
            </w:r>
            <w:r>
              <w:rPr>
                <w:rFonts w:hint="default" w:ascii="Times New Roman" w:hAnsi="Times New Roman" w:eastAsia="仿宋" w:cs="Times New Roman"/>
                <w:color w:val="auto"/>
                <w:sz w:val="18"/>
                <w:szCs w:val="18"/>
                <w:highlight w:val="none"/>
                <w:u w:val="none"/>
              </w:rPr>
              <w:t>危害后果或不良社会影响；</w:t>
            </w:r>
          </w:p>
          <w:p w14:paraId="04DA7A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color w:val="auto"/>
                <w:sz w:val="18"/>
                <w:szCs w:val="18"/>
                <w:highlight w:val="none"/>
                <w:u w:val="none"/>
              </w:rPr>
            </w:pPr>
            <w:r>
              <w:rPr>
                <w:rFonts w:hint="default" w:ascii="Times New Roman" w:hAnsi="Times New Roman" w:eastAsia="仿宋" w:cs="Times New Roman"/>
                <w:color w:val="auto"/>
                <w:sz w:val="18"/>
                <w:szCs w:val="18"/>
                <w:highlight w:val="none"/>
                <w:u w:val="none"/>
              </w:rPr>
              <w:t>2.积极配合商务部门调查并主动提供证据材料；</w:t>
            </w:r>
          </w:p>
          <w:p w14:paraId="691362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color w:val="auto"/>
                <w:sz w:val="18"/>
                <w:szCs w:val="18"/>
                <w:highlight w:val="none"/>
                <w:u w:val="none"/>
              </w:rPr>
              <w:t>3.在共同违法行为中起次要或者辅助作用。</w:t>
            </w:r>
          </w:p>
        </w:tc>
        <w:tc>
          <w:tcPr>
            <w:tcW w:w="708" w:type="pct"/>
            <w:noWrap w:val="0"/>
            <w:vAlign w:val="center"/>
          </w:tcPr>
          <w:p w14:paraId="3F179B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警告。</w:t>
            </w:r>
          </w:p>
        </w:tc>
        <w:tc>
          <w:tcPr>
            <w:tcW w:w="311" w:type="pct"/>
            <w:noWrap/>
            <w:vAlign w:val="center"/>
          </w:tcPr>
          <w:p w14:paraId="3C6E2A1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EF3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33AEB1E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6A6DD241">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C5BAD7E">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3FB164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25461E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对外承包工程企业伪造、涂改、出租、出借、转让《对外承包工程项目备案回执》或《对外承包工程项目立项回执》，造成</w:t>
            </w:r>
            <w:r>
              <w:rPr>
                <w:rFonts w:hint="default" w:ascii="Times New Roman" w:hAnsi="Times New Roman" w:eastAsia="仿宋" w:cs="Times New Roman"/>
                <w:i w:val="0"/>
                <w:iCs w:val="0"/>
                <w:color w:val="auto"/>
                <w:sz w:val="18"/>
                <w:szCs w:val="18"/>
                <w:highlight w:val="none"/>
                <w:u w:val="none"/>
                <w:lang w:val="en-US" w:eastAsia="zh-CN"/>
              </w:rPr>
              <w:t>一般危害后果或</w:t>
            </w:r>
            <w:r>
              <w:rPr>
                <w:rFonts w:hint="default" w:ascii="Times New Roman" w:hAnsi="Times New Roman" w:eastAsia="仿宋" w:cs="Times New Roman"/>
                <w:i w:val="0"/>
                <w:iCs w:val="0"/>
                <w:color w:val="auto"/>
                <w:sz w:val="18"/>
                <w:szCs w:val="18"/>
                <w:highlight w:val="none"/>
                <w:u w:val="none"/>
              </w:rPr>
              <w:t>不良社会</w:t>
            </w:r>
            <w:r>
              <w:rPr>
                <w:rFonts w:hint="default" w:ascii="Times New Roman" w:hAnsi="Times New Roman" w:eastAsia="仿宋" w:cs="Times New Roman"/>
                <w:i w:val="0"/>
                <w:iCs w:val="0"/>
                <w:color w:val="auto"/>
                <w:sz w:val="18"/>
                <w:szCs w:val="18"/>
                <w:highlight w:val="none"/>
                <w:u w:val="none"/>
                <w:lang w:val="en-US" w:eastAsia="zh-CN"/>
              </w:rPr>
              <w:t>影响。</w:t>
            </w:r>
          </w:p>
        </w:tc>
        <w:tc>
          <w:tcPr>
            <w:tcW w:w="708" w:type="pct"/>
            <w:shd w:val="clear" w:color="auto" w:fill="auto"/>
            <w:noWrap w:val="0"/>
            <w:vAlign w:val="center"/>
          </w:tcPr>
          <w:p w14:paraId="511B909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通报批评。</w:t>
            </w:r>
          </w:p>
        </w:tc>
        <w:tc>
          <w:tcPr>
            <w:tcW w:w="311" w:type="pct"/>
            <w:noWrap/>
            <w:vAlign w:val="center"/>
          </w:tcPr>
          <w:p w14:paraId="41B8C54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2E54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C5E1834">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79474BE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9E225C4">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0479A4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2A292F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对外承包工程企业伪造、涂改、出租、出借、转让《对外承包工程项目备案回执》或《对外承包工程项目立项回执》，造成</w:t>
            </w:r>
            <w:r>
              <w:rPr>
                <w:rFonts w:hint="default" w:ascii="Times New Roman" w:hAnsi="Times New Roman" w:eastAsia="仿宋" w:cs="Times New Roman"/>
                <w:i w:val="0"/>
                <w:iCs w:val="0"/>
                <w:color w:val="auto"/>
                <w:sz w:val="18"/>
                <w:szCs w:val="18"/>
                <w:highlight w:val="none"/>
                <w:u w:val="none"/>
                <w:lang w:val="en-US" w:eastAsia="zh-CN"/>
              </w:rPr>
              <w:t>严重危害后果或</w:t>
            </w:r>
            <w:r>
              <w:rPr>
                <w:rFonts w:hint="default" w:ascii="Times New Roman" w:hAnsi="Times New Roman" w:eastAsia="仿宋" w:cs="Times New Roman"/>
                <w:i w:val="0"/>
                <w:iCs w:val="0"/>
                <w:color w:val="auto"/>
                <w:sz w:val="18"/>
                <w:szCs w:val="18"/>
                <w:highlight w:val="none"/>
                <w:u w:val="none"/>
              </w:rPr>
              <w:t>不良社会</w:t>
            </w:r>
            <w:r>
              <w:rPr>
                <w:rFonts w:hint="default" w:ascii="Times New Roman" w:hAnsi="Times New Roman" w:eastAsia="仿宋" w:cs="Times New Roman"/>
                <w:i w:val="0"/>
                <w:iCs w:val="0"/>
                <w:color w:val="auto"/>
                <w:sz w:val="18"/>
                <w:szCs w:val="18"/>
                <w:highlight w:val="none"/>
                <w:u w:val="none"/>
                <w:lang w:val="en-US" w:eastAsia="zh-CN"/>
              </w:rPr>
              <w:t>影响。</w:t>
            </w:r>
          </w:p>
        </w:tc>
        <w:tc>
          <w:tcPr>
            <w:tcW w:w="708" w:type="pct"/>
            <w:shd w:val="clear" w:color="auto" w:fill="auto"/>
            <w:noWrap w:val="0"/>
            <w:vAlign w:val="center"/>
          </w:tcPr>
          <w:p w14:paraId="0E4852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color w:val="auto"/>
                <w:sz w:val="18"/>
                <w:szCs w:val="18"/>
                <w:highlight w:val="none"/>
                <w:u w:val="none"/>
              </w:rPr>
              <w:t>处5万元以上10万元以下的罚款</w:t>
            </w:r>
            <w:r>
              <w:rPr>
                <w:rFonts w:hint="default" w:ascii="Times New Roman" w:hAnsi="Times New Roman" w:eastAsia="仿宋" w:cs="Times New Roman"/>
                <w:color w:val="auto"/>
                <w:sz w:val="18"/>
                <w:szCs w:val="18"/>
                <w:highlight w:val="none"/>
                <w:u w:val="none"/>
                <w:lang w:eastAsia="zh-CN"/>
              </w:rPr>
              <w:t>。</w:t>
            </w:r>
          </w:p>
        </w:tc>
        <w:tc>
          <w:tcPr>
            <w:tcW w:w="311" w:type="pct"/>
            <w:noWrap/>
            <w:vAlign w:val="center"/>
          </w:tcPr>
          <w:p w14:paraId="701FF2FF">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415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restart"/>
            <w:noWrap w:val="0"/>
            <w:vAlign w:val="center"/>
          </w:tcPr>
          <w:p w14:paraId="397FC315">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109</w:t>
            </w:r>
          </w:p>
        </w:tc>
        <w:tc>
          <w:tcPr>
            <w:tcW w:w="598" w:type="pct"/>
            <w:vMerge w:val="restart"/>
            <w:noWrap w:val="0"/>
            <w:vAlign w:val="center"/>
          </w:tcPr>
          <w:p w14:paraId="6AC35B8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对对外承包工程企业未按照相关规定履行信息报告义务的行政处罚</w:t>
            </w:r>
          </w:p>
        </w:tc>
        <w:tc>
          <w:tcPr>
            <w:tcW w:w="1412" w:type="pct"/>
            <w:vMerge w:val="restart"/>
            <w:noWrap w:val="0"/>
            <w:vAlign w:val="center"/>
          </w:tcPr>
          <w:p w14:paraId="35CB4EB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《对外承包工程项目备案和立项管理办法》第三十六条 企业未按照本办法相关规定履行信息报告义务的，由商务主管部门对其予以提醒、函询，并责令改正；情节严重或者造成不良影响的，予以警告、通报批评或者处2万元以上5万元以下的罚款，拒不改正的，对其主要负责人处5000元以上1万元以下的罚款。</w:t>
            </w:r>
          </w:p>
        </w:tc>
        <w:tc>
          <w:tcPr>
            <w:tcW w:w="200" w:type="pct"/>
            <w:shd w:val="clear" w:color="auto" w:fill="auto"/>
            <w:noWrap w:val="0"/>
            <w:vAlign w:val="center"/>
          </w:tcPr>
          <w:p w14:paraId="4060C1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075B60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color w:val="auto"/>
                <w:sz w:val="18"/>
                <w:szCs w:val="18"/>
                <w:highlight w:val="none"/>
                <w:u w:val="none"/>
              </w:rPr>
            </w:pPr>
            <w:r>
              <w:rPr>
                <w:rFonts w:hint="default" w:ascii="Times New Roman" w:hAnsi="Times New Roman" w:eastAsia="仿宋" w:cs="Times New Roman"/>
                <w:color w:val="auto"/>
                <w:sz w:val="18"/>
                <w:szCs w:val="18"/>
                <w:highlight w:val="none"/>
                <w:u w:val="none"/>
              </w:rPr>
              <w:t>1.对外承包工程企业未按照相关规定履行信息报告义务，造成较为严重危害后果或不良影响；</w:t>
            </w:r>
          </w:p>
          <w:p w14:paraId="762B2F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color w:val="auto"/>
                <w:sz w:val="18"/>
                <w:szCs w:val="18"/>
                <w:highlight w:val="none"/>
                <w:u w:val="none"/>
              </w:rPr>
            </w:pPr>
            <w:r>
              <w:rPr>
                <w:rFonts w:hint="default" w:ascii="Times New Roman" w:hAnsi="Times New Roman" w:eastAsia="仿宋" w:cs="Times New Roman"/>
                <w:color w:val="auto"/>
                <w:sz w:val="18"/>
                <w:szCs w:val="18"/>
                <w:highlight w:val="none"/>
                <w:u w:val="none"/>
              </w:rPr>
              <w:t>2.积极配合商务部门调查并主动提供证据材料；</w:t>
            </w:r>
          </w:p>
          <w:p w14:paraId="69FC0D7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3.在共同违法行为中起次要或者辅助作用。</w:t>
            </w:r>
          </w:p>
        </w:tc>
        <w:tc>
          <w:tcPr>
            <w:tcW w:w="708" w:type="pct"/>
            <w:noWrap w:val="0"/>
            <w:vAlign w:val="center"/>
          </w:tcPr>
          <w:p w14:paraId="2DF49C2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警告。</w:t>
            </w:r>
          </w:p>
        </w:tc>
        <w:tc>
          <w:tcPr>
            <w:tcW w:w="311" w:type="pct"/>
            <w:noWrap/>
            <w:vAlign w:val="center"/>
          </w:tcPr>
          <w:p w14:paraId="73F169B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0658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87" w:type="pct"/>
            <w:vMerge w:val="continue"/>
            <w:noWrap w:val="0"/>
            <w:vAlign w:val="center"/>
          </w:tcPr>
          <w:p w14:paraId="0D788B5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2717C6A9">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82AAE86">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438A7A1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noWrap w:val="0"/>
            <w:vAlign w:val="center"/>
          </w:tcPr>
          <w:p w14:paraId="5952666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eastAsia="zh-CN"/>
              </w:rPr>
            </w:pPr>
            <w:r>
              <w:rPr>
                <w:rFonts w:hint="default" w:ascii="Times New Roman" w:hAnsi="Times New Roman" w:eastAsia="仿宋" w:cs="Times New Roman"/>
                <w:i w:val="0"/>
                <w:iCs w:val="0"/>
                <w:color w:val="auto"/>
                <w:sz w:val="18"/>
                <w:szCs w:val="18"/>
                <w:highlight w:val="none"/>
                <w:u w:val="none"/>
              </w:rPr>
              <w:t>对外承包工程企业未按照相关规定履行信息报告义务</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造成严重危害后果或不良影响。</w:t>
            </w:r>
          </w:p>
        </w:tc>
        <w:tc>
          <w:tcPr>
            <w:tcW w:w="708" w:type="pct"/>
            <w:shd w:val="clear" w:color="auto" w:fill="auto"/>
            <w:noWrap w:val="0"/>
            <w:vAlign w:val="center"/>
          </w:tcPr>
          <w:p w14:paraId="06A8B3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通报批评。</w:t>
            </w:r>
          </w:p>
        </w:tc>
        <w:tc>
          <w:tcPr>
            <w:tcW w:w="311" w:type="pct"/>
            <w:noWrap/>
            <w:vAlign w:val="center"/>
          </w:tcPr>
          <w:p w14:paraId="0AD17BC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6704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7A4D2F6D">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FBCB12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672B6DF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35AB7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noWrap w:val="0"/>
            <w:vAlign w:val="center"/>
          </w:tcPr>
          <w:p w14:paraId="656537B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1.拒不改正的；</w:t>
            </w:r>
          </w:p>
          <w:p w14:paraId="5AD466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val="en-US" w:eastAsia="zh-CN"/>
              </w:rPr>
              <w:t>2.</w:t>
            </w:r>
            <w:r>
              <w:rPr>
                <w:rFonts w:hint="default" w:ascii="Times New Roman" w:hAnsi="Times New Roman" w:eastAsia="仿宋" w:cs="Times New Roman"/>
                <w:i w:val="0"/>
                <w:iCs w:val="0"/>
                <w:color w:val="auto"/>
                <w:sz w:val="18"/>
                <w:szCs w:val="18"/>
                <w:highlight w:val="none"/>
                <w:u w:val="none"/>
              </w:rPr>
              <w:t>对外承包工程企业未按照相关规定履行信息报告义务</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造成</w:t>
            </w:r>
            <w:r>
              <w:rPr>
                <w:rFonts w:hint="default" w:ascii="Times New Roman" w:hAnsi="Times New Roman" w:eastAsia="仿宋" w:cs="Times New Roman"/>
                <w:i w:val="0"/>
                <w:iCs w:val="0"/>
                <w:color w:val="auto"/>
                <w:sz w:val="18"/>
                <w:szCs w:val="18"/>
                <w:highlight w:val="none"/>
                <w:u w:val="none"/>
                <w:lang w:val="en-US" w:eastAsia="zh-CN"/>
              </w:rPr>
              <w:t>特别严重危害后果或</w:t>
            </w:r>
            <w:r>
              <w:rPr>
                <w:rFonts w:hint="default" w:ascii="Times New Roman" w:hAnsi="Times New Roman" w:eastAsia="仿宋" w:cs="Times New Roman"/>
                <w:i w:val="0"/>
                <w:iCs w:val="0"/>
                <w:color w:val="auto"/>
                <w:sz w:val="18"/>
                <w:szCs w:val="18"/>
                <w:highlight w:val="none"/>
                <w:u w:val="none"/>
              </w:rPr>
              <w:t>不良社会</w:t>
            </w:r>
            <w:r>
              <w:rPr>
                <w:rFonts w:hint="default" w:ascii="Times New Roman" w:hAnsi="Times New Roman" w:eastAsia="仿宋" w:cs="Times New Roman"/>
                <w:i w:val="0"/>
                <w:iCs w:val="0"/>
                <w:color w:val="auto"/>
                <w:sz w:val="18"/>
                <w:szCs w:val="18"/>
                <w:highlight w:val="none"/>
                <w:u w:val="none"/>
                <w:lang w:val="en-US" w:eastAsia="zh-CN"/>
              </w:rPr>
              <w:t>影响。</w:t>
            </w:r>
          </w:p>
        </w:tc>
        <w:tc>
          <w:tcPr>
            <w:tcW w:w="708" w:type="pct"/>
            <w:shd w:val="clear" w:color="auto" w:fill="auto"/>
            <w:noWrap w:val="0"/>
            <w:vAlign w:val="center"/>
          </w:tcPr>
          <w:p w14:paraId="0328B2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color w:val="auto"/>
                <w:sz w:val="18"/>
                <w:szCs w:val="18"/>
                <w:highlight w:val="none"/>
                <w:u w:val="none"/>
              </w:rPr>
              <w:t>处2万元以上5万元以下的罚款，拒不改正的，对其主要负责人处5000元以上1万元以下的罚款。</w:t>
            </w:r>
          </w:p>
        </w:tc>
        <w:tc>
          <w:tcPr>
            <w:tcW w:w="311" w:type="pct"/>
            <w:noWrap/>
            <w:vAlign w:val="center"/>
          </w:tcPr>
          <w:p w14:paraId="0AA8A40B">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16F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87" w:type="pct"/>
            <w:vMerge w:val="restart"/>
            <w:noWrap w:val="0"/>
            <w:vAlign w:val="center"/>
          </w:tcPr>
          <w:p w14:paraId="349BF7B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110</w:t>
            </w:r>
          </w:p>
        </w:tc>
        <w:tc>
          <w:tcPr>
            <w:tcW w:w="598" w:type="pct"/>
            <w:vMerge w:val="restart"/>
            <w:noWrap w:val="0"/>
            <w:vAlign w:val="center"/>
          </w:tcPr>
          <w:p w14:paraId="73FC2D4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rPr>
              <w:t>对对外承包工程企业不予配合商务主管部门开展监督检查的行政处罚</w:t>
            </w:r>
          </w:p>
        </w:tc>
        <w:tc>
          <w:tcPr>
            <w:tcW w:w="1412" w:type="pct"/>
            <w:vMerge w:val="restart"/>
            <w:noWrap w:val="0"/>
            <w:vAlign w:val="center"/>
          </w:tcPr>
          <w:p w14:paraId="3BB1070A">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i w:val="0"/>
                <w:iCs w:val="0"/>
                <w:color w:val="auto"/>
                <w:sz w:val="18"/>
                <w:szCs w:val="18"/>
                <w:highlight w:val="none"/>
                <w:u w:val="none"/>
                <w:lang w:eastAsia="zh-CN"/>
              </w:rPr>
              <w:t>《对外承包工程项目备案和立项管理办法》第三十七条 企业对商务主管部门根据本办法第二十五条规定开展监督检查不予配合的，包括未按照商务主管部门监督检查要求及时提供有关材料或者提供的材料不真实等，由商务主管部门予以提醒、函询，并责令改正；情节严重或者造成不良影响的，予以警告、通报批评或者处1万元以上5万元以下的罚款，并可以对其主要负责人处5000元以上1万元以下的罚款。</w:t>
            </w:r>
          </w:p>
        </w:tc>
        <w:tc>
          <w:tcPr>
            <w:tcW w:w="200" w:type="pct"/>
            <w:shd w:val="clear" w:color="auto" w:fill="auto"/>
            <w:noWrap w:val="0"/>
            <w:vAlign w:val="center"/>
          </w:tcPr>
          <w:p w14:paraId="0E9B27F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从轻</w:t>
            </w:r>
          </w:p>
        </w:tc>
        <w:tc>
          <w:tcPr>
            <w:tcW w:w="1582" w:type="pct"/>
            <w:noWrap w:val="0"/>
            <w:vAlign w:val="center"/>
          </w:tcPr>
          <w:p w14:paraId="577EF0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color w:val="auto"/>
                <w:sz w:val="18"/>
                <w:szCs w:val="18"/>
                <w:highlight w:val="none"/>
                <w:u w:val="none"/>
              </w:rPr>
            </w:pPr>
            <w:r>
              <w:rPr>
                <w:rFonts w:hint="default" w:ascii="Times New Roman" w:hAnsi="Times New Roman" w:eastAsia="仿宋" w:cs="Times New Roman"/>
                <w:color w:val="auto"/>
                <w:sz w:val="18"/>
                <w:szCs w:val="18"/>
                <w:highlight w:val="none"/>
                <w:u w:val="none"/>
              </w:rPr>
              <w:t>1.对外承包工程企业不予配合商务主管部门开展监督检查，造成较为严重危害后果或不良影响；</w:t>
            </w:r>
          </w:p>
          <w:p w14:paraId="0430960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color w:val="auto"/>
                <w:sz w:val="18"/>
                <w:szCs w:val="18"/>
                <w:highlight w:val="none"/>
                <w:u w:val="none"/>
              </w:rPr>
            </w:pPr>
            <w:r>
              <w:rPr>
                <w:rFonts w:hint="default" w:ascii="Times New Roman" w:hAnsi="Times New Roman" w:eastAsia="仿宋" w:cs="Times New Roman"/>
                <w:color w:val="auto"/>
                <w:sz w:val="18"/>
                <w:szCs w:val="18"/>
                <w:highlight w:val="none"/>
                <w:u w:val="none"/>
              </w:rPr>
              <w:t>2.积极配合商务部门调查并主动提供证据材料；</w:t>
            </w:r>
          </w:p>
          <w:p w14:paraId="5BAD7B5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rPr>
            </w:pPr>
            <w:r>
              <w:rPr>
                <w:rFonts w:hint="default" w:ascii="Times New Roman" w:hAnsi="Times New Roman" w:eastAsia="仿宋" w:cs="Times New Roman"/>
                <w:color w:val="auto"/>
                <w:sz w:val="18"/>
                <w:szCs w:val="18"/>
                <w:highlight w:val="none"/>
                <w:u w:val="none"/>
              </w:rPr>
              <w:t>3.在共同违法行为中起次要或者辅助作用。</w:t>
            </w:r>
          </w:p>
        </w:tc>
        <w:tc>
          <w:tcPr>
            <w:tcW w:w="708" w:type="pct"/>
            <w:noWrap w:val="0"/>
            <w:vAlign w:val="center"/>
          </w:tcPr>
          <w:p w14:paraId="0E1D3F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sz w:val="18"/>
                <w:szCs w:val="18"/>
                <w:highlight w:val="none"/>
                <w:u w:val="none"/>
                <w:lang w:val="en-US" w:eastAsia="zh-CN"/>
              </w:rPr>
            </w:pPr>
            <w:r>
              <w:rPr>
                <w:rFonts w:hint="default" w:ascii="Times New Roman" w:hAnsi="Times New Roman" w:eastAsia="仿宋" w:cs="Times New Roman"/>
                <w:i w:val="0"/>
                <w:iCs w:val="0"/>
                <w:color w:val="auto"/>
                <w:sz w:val="18"/>
                <w:szCs w:val="18"/>
                <w:highlight w:val="none"/>
                <w:u w:val="none"/>
                <w:lang w:val="en-US" w:eastAsia="zh-CN"/>
              </w:rPr>
              <w:t>警告。</w:t>
            </w:r>
          </w:p>
        </w:tc>
        <w:tc>
          <w:tcPr>
            <w:tcW w:w="311" w:type="pct"/>
            <w:noWrap/>
            <w:vAlign w:val="center"/>
          </w:tcPr>
          <w:p w14:paraId="11563180">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37C3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87" w:type="pct"/>
            <w:vMerge w:val="continue"/>
            <w:noWrap w:val="0"/>
            <w:vAlign w:val="center"/>
          </w:tcPr>
          <w:p w14:paraId="7AD3A8C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1C3B26DD">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10492A65">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2010C9E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一般</w:t>
            </w:r>
          </w:p>
        </w:tc>
        <w:tc>
          <w:tcPr>
            <w:tcW w:w="1582" w:type="pct"/>
            <w:shd w:val="clear" w:color="auto" w:fill="auto"/>
            <w:noWrap w:val="0"/>
            <w:vAlign w:val="center"/>
          </w:tcPr>
          <w:p w14:paraId="05ECAD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对外承包工程企业不予配合商务主管部门开展监督检查</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lang w:val="en-US" w:eastAsia="zh-CN"/>
              </w:rPr>
              <w:t>造成严重危害后果或不良影响。</w:t>
            </w:r>
          </w:p>
        </w:tc>
        <w:tc>
          <w:tcPr>
            <w:tcW w:w="708" w:type="pct"/>
            <w:shd w:val="clear" w:color="auto" w:fill="auto"/>
            <w:noWrap w:val="0"/>
            <w:vAlign w:val="center"/>
          </w:tcPr>
          <w:p w14:paraId="6FFED9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lang w:val="en-US" w:eastAsia="zh-CN"/>
              </w:rPr>
              <w:t>通报批评。</w:t>
            </w:r>
          </w:p>
        </w:tc>
        <w:tc>
          <w:tcPr>
            <w:tcW w:w="311" w:type="pct"/>
            <w:noWrap/>
            <w:vAlign w:val="center"/>
          </w:tcPr>
          <w:p w14:paraId="4E05C793">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r w14:paraId="4E05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7" w:type="pct"/>
            <w:vMerge w:val="continue"/>
            <w:noWrap w:val="0"/>
            <w:vAlign w:val="center"/>
          </w:tcPr>
          <w:p w14:paraId="01F45029">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lang w:val="en-US" w:eastAsia="zh-CN"/>
              </w:rPr>
            </w:pPr>
          </w:p>
        </w:tc>
        <w:tc>
          <w:tcPr>
            <w:tcW w:w="598" w:type="pct"/>
            <w:vMerge w:val="continue"/>
            <w:noWrap w:val="0"/>
            <w:vAlign w:val="center"/>
          </w:tcPr>
          <w:p w14:paraId="50BBBB88">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1412" w:type="pct"/>
            <w:vMerge w:val="continue"/>
            <w:noWrap w:val="0"/>
            <w:vAlign w:val="center"/>
          </w:tcPr>
          <w:p w14:paraId="714934BB">
            <w:pPr>
              <w:keepNext w:val="0"/>
              <w:keepLines w:val="0"/>
              <w:pageBreakBefore w:val="0"/>
              <w:widowControl/>
              <w:kinsoku/>
              <w:wordWrap/>
              <w:overflowPunct/>
              <w:topLinePunct w:val="0"/>
              <w:autoSpaceDE/>
              <w:autoSpaceDN/>
              <w:bidi w:val="0"/>
              <w:adjustRightInd/>
              <w:snapToGrid/>
              <w:spacing w:line="240" w:lineRule="atLeast"/>
              <w:jc w:val="both"/>
              <w:rPr>
                <w:rFonts w:hint="default" w:ascii="Times New Roman" w:hAnsi="Times New Roman" w:eastAsia="仿宋" w:cs="Times New Roman"/>
                <w:i w:val="0"/>
                <w:iCs w:val="0"/>
                <w:color w:val="auto"/>
                <w:sz w:val="18"/>
                <w:szCs w:val="18"/>
                <w:highlight w:val="none"/>
                <w:u w:val="none"/>
              </w:rPr>
            </w:pPr>
          </w:p>
        </w:tc>
        <w:tc>
          <w:tcPr>
            <w:tcW w:w="200" w:type="pct"/>
            <w:shd w:val="clear" w:color="auto" w:fill="auto"/>
            <w:noWrap w:val="0"/>
            <w:vAlign w:val="center"/>
          </w:tcPr>
          <w:p w14:paraId="6B1D6B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0"/>
                <w:sz w:val="18"/>
                <w:szCs w:val="18"/>
                <w:highlight w:val="none"/>
                <w:u w:val="none"/>
                <w:lang w:val="en-US" w:eastAsia="zh-CN" w:bidi="ar"/>
              </w:rPr>
            </w:pPr>
            <w:r>
              <w:rPr>
                <w:rFonts w:hint="default" w:ascii="Times New Roman" w:hAnsi="Times New Roman" w:eastAsia="仿宋" w:cs="Times New Roman"/>
                <w:i w:val="0"/>
                <w:iCs w:val="0"/>
                <w:color w:val="auto"/>
                <w:kern w:val="0"/>
                <w:sz w:val="18"/>
                <w:szCs w:val="18"/>
                <w:highlight w:val="none"/>
                <w:u w:val="none"/>
                <w:lang w:val="en-US" w:eastAsia="zh-CN" w:bidi="ar"/>
              </w:rPr>
              <w:t>从重</w:t>
            </w:r>
          </w:p>
        </w:tc>
        <w:tc>
          <w:tcPr>
            <w:tcW w:w="1582" w:type="pct"/>
            <w:shd w:val="clear" w:color="auto" w:fill="auto"/>
            <w:noWrap w:val="0"/>
            <w:vAlign w:val="center"/>
          </w:tcPr>
          <w:p w14:paraId="4338A00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i w:val="0"/>
                <w:iCs w:val="0"/>
                <w:color w:val="auto"/>
                <w:sz w:val="18"/>
                <w:szCs w:val="18"/>
                <w:highlight w:val="none"/>
                <w:u w:val="none"/>
              </w:rPr>
              <w:t>对外承包工程企业不予配合商务主管部门开展监督检查</w:t>
            </w:r>
            <w:r>
              <w:rPr>
                <w:rFonts w:hint="default" w:ascii="Times New Roman" w:hAnsi="Times New Roman" w:eastAsia="仿宋" w:cs="Times New Roman"/>
                <w:i w:val="0"/>
                <w:iCs w:val="0"/>
                <w:color w:val="auto"/>
                <w:sz w:val="18"/>
                <w:szCs w:val="18"/>
                <w:highlight w:val="none"/>
                <w:u w:val="none"/>
                <w:lang w:eastAsia="zh-CN"/>
              </w:rPr>
              <w:t>，</w:t>
            </w:r>
            <w:r>
              <w:rPr>
                <w:rFonts w:hint="default" w:ascii="Times New Roman" w:hAnsi="Times New Roman" w:eastAsia="仿宋" w:cs="Times New Roman"/>
                <w:i w:val="0"/>
                <w:iCs w:val="0"/>
                <w:color w:val="auto"/>
                <w:sz w:val="18"/>
                <w:szCs w:val="18"/>
                <w:highlight w:val="none"/>
                <w:u w:val="none"/>
              </w:rPr>
              <w:t>造成</w:t>
            </w:r>
            <w:r>
              <w:rPr>
                <w:rFonts w:hint="default" w:ascii="Times New Roman" w:hAnsi="Times New Roman" w:eastAsia="仿宋" w:cs="Times New Roman"/>
                <w:i w:val="0"/>
                <w:iCs w:val="0"/>
                <w:color w:val="auto"/>
                <w:sz w:val="18"/>
                <w:szCs w:val="18"/>
                <w:highlight w:val="none"/>
                <w:u w:val="none"/>
                <w:lang w:val="en-US" w:eastAsia="zh-CN"/>
              </w:rPr>
              <w:t>特别严重危害后果或</w:t>
            </w:r>
            <w:r>
              <w:rPr>
                <w:rFonts w:hint="default" w:ascii="Times New Roman" w:hAnsi="Times New Roman" w:eastAsia="仿宋" w:cs="Times New Roman"/>
                <w:i w:val="0"/>
                <w:iCs w:val="0"/>
                <w:color w:val="auto"/>
                <w:sz w:val="18"/>
                <w:szCs w:val="18"/>
                <w:highlight w:val="none"/>
                <w:u w:val="none"/>
              </w:rPr>
              <w:t>不良社会</w:t>
            </w:r>
            <w:r>
              <w:rPr>
                <w:rFonts w:hint="default" w:ascii="Times New Roman" w:hAnsi="Times New Roman" w:eastAsia="仿宋" w:cs="Times New Roman"/>
                <w:i w:val="0"/>
                <w:iCs w:val="0"/>
                <w:color w:val="auto"/>
                <w:sz w:val="18"/>
                <w:szCs w:val="18"/>
                <w:highlight w:val="none"/>
                <w:u w:val="none"/>
                <w:lang w:val="en-US" w:eastAsia="zh-CN"/>
              </w:rPr>
              <w:t>影响。</w:t>
            </w:r>
          </w:p>
        </w:tc>
        <w:tc>
          <w:tcPr>
            <w:tcW w:w="708" w:type="pct"/>
            <w:shd w:val="clear" w:color="auto" w:fill="auto"/>
            <w:noWrap w:val="0"/>
            <w:vAlign w:val="center"/>
          </w:tcPr>
          <w:p w14:paraId="41B6CD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 w:cs="Times New Roman"/>
                <w:i w:val="0"/>
                <w:iCs w:val="0"/>
                <w:color w:val="auto"/>
                <w:kern w:val="2"/>
                <w:sz w:val="18"/>
                <w:szCs w:val="18"/>
                <w:highlight w:val="none"/>
                <w:u w:val="none"/>
                <w:lang w:val="en-US" w:eastAsia="zh-CN" w:bidi="ar-SA"/>
              </w:rPr>
            </w:pPr>
            <w:r>
              <w:rPr>
                <w:rFonts w:hint="default" w:ascii="Times New Roman" w:hAnsi="Times New Roman" w:eastAsia="仿宋" w:cs="Times New Roman"/>
                <w:color w:val="auto"/>
                <w:sz w:val="18"/>
                <w:szCs w:val="18"/>
                <w:highlight w:val="none"/>
                <w:u w:val="none"/>
              </w:rPr>
              <w:t>处1万元以上5万元以下的罚款，并可以对其主要负责人处5000元以上1万元以下的罚款。</w:t>
            </w:r>
          </w:p>
        </w:tc>
        <w:tc>
          <w:tcPr>
            <w:tcW w:w="311" w:type="pct"/>
            <w:noWrap/>
            <w:vAlign w:val="center"/>
          </w:tcPr>
          <w:p w14:paraId="258B1CAE">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eastAsia="仿宋" w:cs="Times New Roman"/>
                <w:i w:val="0"/>
                <w:iCs w:val="0"/>
                <w:color w:val="auto"/>
                <w:sz w:val="18"/>
                <w:szCs w:val="18"/>
                <w:highlight w:val="none"/>
                <w:u w:val="none"/>
              </w:rPr>
            </w:pPr>
          </w:p>
        </w:tc>
      </w:tr>
    </w:tbl>
    <w:p w14:paraId="765041DC">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Times New Roman" w:hAnsi="Times New Roman" w:eastAsia="仿宋_GB2312" w:cs="Times New Roman"/>
          <w:b w:val="0"/>
          <w:bCs w:val="0"/>
          <w:kern w:val="2"/>
          <w:sz w:val="21"/>
          <w:szCs w:val="21"/>
          <w:highlight w:val="none"/>
          <w:lang w:val="en-US" w:eastAsia="zh-CN" w:bidi="ar-SA"/>
        </w:rPr>
      </w:pPr>
    </w:p>
    <w:p w14:paraId="47041E77">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注：</w:t>
      </w:r>
    </w:p>
    <w:p w14:paraId="06D8207B">
      <w:pPr>
        <w:pStyle w:val="2"/>
        <w:keepNext/>
        <w:keepLines/>
        <w:pageBreakBefore w:val="0"/>
        <w:widowControl w:val="0"/>
        <w:numPr>
          <w:ilvl w:val="0"/>
          <w:numId w:val="5"/>
        </w:numPr>
        <w:kinsoku/>
        <w:wordWrap/>
        <w:overflowPunct/>
        <w:topLinePunct w:val="0"/>
        <w:autoSpaceDE/>
        <w:autoSpaceDN/>
        <w:bidi w:val="0"/>
        <w:adjustRightInd/>
        <w:snapToGrid/>
        <w:spacing w:before="0" w:after="0" w:line="240" w:lineRule="auto"/>
        <w:ind w:firstLine="0" w:firstLineChars="0"/>
        <w:textAlignment w:val="auto"/>
        <w:rPr>
          <w:rFonts w:hint="eastAsia"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本行政处罚裁量权基准清单分为不予处罚、免予处罚、减轻处罚、从轻处罚、一般处罚和从重处罚等裁量阶次，各处罚情形除本清单列明的之外，按照《行政处罚法》及本基准等相关规定予以适用。</w:t>
      </w:r>
    </w:p>
    <w:p w14:paraId="1548FE60">
      <w:pPr>
        <w:pStyle w:val="2"/>
        <w:keepNext/>
        <w:keepLines/>
        <w:pageBreakBefore w:val="0"/>
        <w:widowControl w:val="0"/>
        <w:numPr>
          <w:ilvl w:val="0"/>
          <w:numId w:val="5"/>
        </w:numPr>
        <w:kinsoku/>
        <w:wordWrap/>
        <w:overflowPunct/>
        <w:topLinePunct w:val="0"/>
        <w:autoSpaceDE/>
        <w:autoSpaceDN/>
        <w:bidi w:val="0"/>
        <w:adjustRightInd/>
        <w:snapToGrid/>
        <w:spacing w:before="0" w:after="0" w:line="240" w:lineRule="auto"/>
        <w:ind w:firstLine="0" w:firstLineChars="0"/>
        <w:textAlignment w:val="auto"/>
        <w:rPr>
          <w:rFonts w:hint="default" w:ascii="Times New Roman" w:hAnsi="Times New Roman" w:eastAsia="仿宋_GB2312" w:cs="Times New Roman"/>
          <w:b w:val="0"/>
          <w:bCs w:val="0"/>
          <w:kern w:val="2"/>
          <w:sz w:val="21"/>
          <w:szCs w:val="21"/>
          <w:highlight w:val="none"/>
          <w:lang w:val="en-US" w:eastAsia="zh-CN" w:bidi="ar-SA"/>
        </w:rPr>
      </w:pPr>
      <w:r>
        <w:rPr>
          <w:rFonts w:hint="default" w:ascii="Times New Roman" w:hAnsi="Times New Roman" w:eastAsia="仿宋_GB2312" w:cs="Times New Roman"/>
          <w:b w:val="0"/>
          <w:bCs w:val="0"/>
          <w:kern w:val="2"/>
          <w:sz w:val="21"/>
          <w:szCs w:val="21"/>
          <w:highlight w:val="none"/>
        </w:rPr>
        <w:t>本</w:t>
      </w:r>
      <w:r>
        <w:rPr>
          <w:rFonts w:hint="eastAsia" w:ascii="Times New Roman" w:hAnsi="Times New Roman" w:eastAsia="仿宋_GB2312" w:cs="Times New Roman"/>
          <w:b w:val="0"/>
          <w:bCs w:val="0"/>
          <w:kern w:val="2"/>
          <w:sz w:val="21"/>
          <w:szCs w:val="21"/>
          <w:highlight w:val="none"/>
          <w:lang w:val="en-US" w:eastAsia="zh-CN"/>
        </w:rPr>
        <w:t>基准</w:t>
      </w:r>
      <w:r>
        <w:rPr>
          <w:rFonts w:hint="default" w:ascii="Times New Roman" w:hAnsi="Times New Roman" w:eastAsia="仿宋_GB2312" w:cs="Times New Roman"/>
          <w:b w:val="0"/>
          <w:bCs w:val="0"/>
          <w:kern w:val="2"/>
          <w:sz w:val="21"/>
          <w:szCs w:val="21"/>
          <w:highlight w:val="none"/>
        </w:rPr>
        <w:t>中所称“以上”包括本数，“以下”不包括本数，若是最高一档行政处罚则包括本数。</w:t>
      </w:r>
    </w:p>
    <w:p w14:paraId="7AD52CA6">
      <w:pPr>
        <w:rPr>
          <w:rFonts w:hint="default" w:ascii="Times New Roman" w:hAnsi="Times New Roman" w:eastAsia="方正仿宋_GBK" w:cs="Times New Roman"/>
          <w:color w:val="auto"/>
          <w:sz w:val="32"/>
          <w:szCs w:val="32"/>
          <w:highlight w:val="yellow"/>
          <w:lang w:val="en-US" w:eastAsia="zh-CN"/>
        </w:rPr>
      </w:pPr>
    </w:p>
    <w:p w14:paraId="62B02FB3">
      <w:pPr>
        <w:spacing w:line="20" w:lineRule="exact"/>
        <w:rPr>
          <w:rFonts w:hint="default" w:ascii="Times New Roman" w:hAnsi="Times New Roman" w:eastAsia="方正仿宋_GBK" w:cs="Times New Roman"/>
          <w:color w:val="auto"/>
          <w:sz w:val="32"/>
          <w:szCs w:val="32"/>
          <w:highlight w:val="yellow"/>
          <w:lang w:val="en-US" w:eastAsia="zh-CN"/>
        </w:rPr>
      </w:pPr>
      <w:r>
        <w:rPr>
          <w:rFonts w:ascii="Times New Roman" w:hAnsi="Times New Roman" w:eastAsia="仿宋_GB2312" w:cs="Times New Roman"/>
          <w:sz w:val="32"/>
          <w:szCs w:val="32"/>
        </w:rPr>
        <mc:AlternateContent>
          <mc:Choice Requires="wps">
            <w:drawing>
              <wp:anchor distT="0" distB="0" distL="114300" distR="114300" simplePos="0" relativeHeight="251659264" behindDoc="1" locked="0" layoutInCell="1" allowOverlap="1">
                <wp:simplePos x="0" y="0"/>
                <wp:positionH relativeFrom="column">
                  <wp:posOffset>3648075</wp:posOffset>
                </wp:positionH>
                <wp:positionV relativeFrom="paragraph">
                  <wp:posOffset>425450</wp:posOffset>
                </wp:positionV>
                <wp:extent cx="1980565" cy="6883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80565" cy="688340"/>
                        </a:xfrm>
                        <a:prstGeom prst="rect">
                          <a:avLst/>
                        </a:prstGeom>
                        <a:noFill/>
                        <a:ln>
                          <a:noFill/>
                        </a:ln>
                      </wps:spPr>
                      <wps:txbx>
                        <w:txbxContent>
                          <w:p w14:paraId="0AB3033F"/>
                        </w:txbxContent>
                      </wps:txbx>
                      <wps:bodyPr wrap="none" lIns="90043" tIns="46863" rIns="90043" bIns="46863" upright="1">
                        <a:spAutoFit/>
                      </wps:bodyPr>
                    </wps:wsp>
                  </a:graphicData>
                </a:graphic>
              </wp:anchor>
            </w:drawing>
          </mc:Choice>
          <mc:Fallback>
            <w:pict>
              <v:shape id="_x0000_s1026" o:spid="_x0000_s1026" o:spt="202" type="#_x0000_t202" style="position:absolute;left:0pt;margin-left:287.25pt;margin-top:33.5pt;height:54.2pt;width:155.95pt;mso-wrap-style:none;z-index:-251657216;mso-width-relative:page;mso-height-relative:page;" filled="f" stroked="f" coordsize="21600,21600" o:gfxdata="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4n3ofUAAAACgEAAA8AAAAAAAAAAQAg&#10;AAAAIgAAAGRycy9kb3ducmV2LnhtbFBLAQIUABQAAAAIAIdO4kBVikBR2QEAAKgDAAAOAAAAAAAA&#10;AAEAIAAAACMBAABkcnMvZTJvRG9jLnhtbFBLBQYAAAAABgAGAFkBAABuBQAAAAA=&#10;">
                <v:fill on="f" focussize="0,0"/>
                <v:stroke on="f"/>
                <v:imagedata o:title=""/>
                <o:lock v:ext="edit" aspectratio="f"/>
                <v:textbox inset="7.09pt,1.30175mm,7.09pt,1.30175mm" style="mso-fit-shape-to-text:t;">
                  <w:txbxContent>
                    <w:p w14:paraId="0AB3033F"/>
                  </w:txbxContent>
                </v:textbox>
              </v:shape>
            </w:pict>
          </mc:Fallback>
        </mc:AlternateContent>
      </w:r>
    </w:p>
    <w:sectPr>
      <w:footerReference r:id="rId3" w:type="default"/>
      <w:pgSz w:w="16838" w:h="11906" w:orient="landscape"/>
      <w:pgMar w:top="1803" w:right="1440" w:bottom="1803" w:left="1440"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35B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D56A6">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7D56A6">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D1DED"/>
    <w:multiLevelType w:val="singleLevel"/>
    <w:tmpl w:val="B9FD1DED"/>
    <w:lvl w:ilvl="0" w:tentative="0">
      <w:start w:val="1"/>
      <w:numFmt w:val="decimal"/>
      <w:suff w:val="space"/>
      <w:lvlText w:val="%1."/>
      <w:lvlJc w:val="left"/>
    </w:lvl>
  </w:abstractNum>
  <w:abstractNum w:abstractNumId="1">
    <w:nsid w:val="E67BF98C"/>
    <w:multiLevelType w:val="singleLevel"/>
    <w:tmpl w:val="E67BF98C"/>
    <w:lvl w:ilvl="0" w:tentative="0">
      <w:start w:val="1"/>
      <w:numFmt w:val="decimal"/>
      <w:suff w:val="space"/>
      <w:lvlText w:val="%1."/>
      <w:lvlJc w:val="left"/>
    </w:lvl>
  </w:abstractNum>
  <w:abstractNum w:abstractNumId="2">
    <w:nsid w:val="EFFEB02E"/>
    <w:multiLevelType w:val="singleLevel"/>
    <w:tmpl w:val="EFFEB02E"/>
    <w:lvl w:ilvl="0" w:tentative="0">
      <w:start w:val="1"/>
      <w:numFmt w:val="decimal"/>
      <w:lvlText w:val="%1."/>
      <w:lvlJc w:val="left"/>
      <w:pPr>
        <w:tabs>
          <w:tab w:val="left" w:pos="312"/>
        </w:tabs>
      </w:pPr>
    </w:lvl>
  </w:abstractNum>
  <w:abstractNum w:abstractNumId="3">
    <w:nsid w:val="FE64025B"/>
    <w:multiLevelType w:val="singleLevel"/>
    <w:tmpl w:val="FE64025B"/>
    <w:lvl w:ilvl="0" w:tentative="0">
      <w:start w:val="1"/>
      <w:numFmt w:val="decimal"/>
      <w:lvlText w:val="%1."/>
      <w:lvlJc w:val="left"/>
      <w:pPr>
        <w:tabs>
          <w:tab w:val="left" w:pos="312"/>
        </w:tabs>
      </w:pPr>
    </w:lvl>
  </w:abstractNum>
  <w:abstractNum w:abstractNumId="4">
    <w:nsid w:val="5EF00925"/>
    <w:multiLevelType w:val="singleLevel"/>
    <w:tmpl w:val="5EF00925"/>
    <w:lvl w:ilvl="0" w:tentative="0">
      <w:start w:val="1"/>
      <w:numFmt w:val="decimal"/>
      <w:lvlText w:val="%1."/>
      <w:lvlJc w:val="left"/>
      <w:pPr>
        <w:tabs>
          <w:tab w:val="left" w:pos="312"/>
        </w:tabs>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Njg3NDg1M2ZlZGRlNjA5ZTMxOTg0N2EwYjAwMDIifQ=="/>
  </w:docVars>
  <w:rsids>
    <w:rsidRoot w:val="FE5F92B1"/>
    <w:rsid w:val="01E9BA1A"/>
    <w:rsid w:val="03735DF7"/>
    <w:rsid w:val="05F7D204"/>
    <w:rsid w:val="060BC248"/>
    <w:rsid w:val="06BF9C72"/>
    <w:rsid w:val="0BFDD8D7"/>
    <w:rsid w:val="0CCF1C97"/>
    <w:rsid w:val="0E7329A1"/>
    <w:rsid w:val="0FCBD256"/>
    <w:rsid w:val="0FF71530"/>
    <w:rsid w:val="0FF71F80"/>
    <w:rsid w:val="0FF7C9B3"/>
    <w:rsid w:val="0FFF92E5"/>
    <w:rsid w:val="107B35CD"/>
    <w:rsid w:val="14406895"/>
    <w:rsid w:val="15BE8993"/>
    <w:rsid w:val="16E78BC8"/>
    <w:rsid w:val="1778F3F0"/>
    <w:rsid w:val="17DF9F30"/>
    <w:rsid w:val="17FD8224"/>
    <w:rsid w:val="17FFC0CA"/>
    <w:rsid w:val="19B7955D"/>
    <w:rsid w:val="19BB4076"/>
    <w:rsid w:val="1A7FE5D5"/>
    <w:rsid w:val="1AEEFCF8"/>
    <w:rsid w:val="1AF4AE83"/>
    <w:rsid w:val="1B5E2010"/>
    <w:rsid w:val="1B5F137F"/>
    <w:rsid w:val="1B5F64CE"/>
    <w:rsid w:val="1BD7B579"/>
    <w:rsid w:val="1D6EC6AF"/>
    <w:rsid w:val="1D77ABA2"/>
    <w:rsid w:val="1D8E2320"/>
    <w:rsid w:val="1DB5667B"/>
    <w:rsid w:val="1DBD191E"/>
    <w:rsid w:val="1DBF3BD5"/>
    <w:rsid w:val="1DF5DEEB"/>
    <w:rsid w:val="1DF69310"/>
    <w:rsid w:val="1DF7E8E9"/>
    <w:rsid w:val="1DF98C41"/>
    <w:rsid w:val="1DFF5AA5"/>
    <w:rsid w:val="1EE76D4A"/>
    <w:rsid w:val="1EF03AD7"/>
    <w:rsid w:val="1EF7256D"/>
    <w:rsid w:val="1F7F6D75"/>
    <w:rsid w:val="1F9FEE07"/>
    <w:rsid w:val="1FB7BD2A"/>
    <w:rsid w:val="1FBE1F55"/>
    <w:rsid w:val="1FCDA55F"/>
    <w:rsid w:val="1FDDB67A"/>
    <w:rsid w:val="1FF2FB38"/>
    <w:rsid w:val="1FF3FB0D"/>
    <w:rsid w:val="1FF7F683"/>
    <w:rsid w:val="1FFEC6B7"/>
    <w:rsid w:val="1FFFFCB2"/>
    <w:rsid w:val="21FDE7AD"/>
    <w:rsid w:val="25BE7369"/>
    <w:rsid w:val="25F9951B"/>
    <w:rsid w:val="26787512"/>
    <w:rsid w:val="26EFB584"/>
    <w:rsid w:val="2700DE4F"/>
    <w:rsid w:val="270731BB"/>
    <w:rsid w:val="27F4A63D"/>
    <w:rsid w:val="287B467A"/>
    <w:rsid w:val="28FAAE7F"/>
    <w:rsid w:val="29573491"/>
    <w:rsid w:val="2B7FD657"/>
    <w:rsid w:val="2BABC6F1"/>
    <w:rsid w:val="2BB6FEE4"/>
    <w:rsid w:val="2BDF827A"/>
    <w:rsid w:val="2BDFA5A1"/>
    <w:rsid w:val="2BF2353C"/>
    <w:rsid w:val="2BFD0FB0"/>
    <w:rsid w:val="2BFE913C"/>
    <w:rsid w:val="2CBF7C6E"/>
    <w:rsid w:val="2CEDF8F3"/>
    <w:rsid w:val="2D6A87EE"/>
    <w:rsid w:val="2DBA8EE4"/>
    <w:rsid w:val="2DBE0CD3"/>
    <w:rsid w:val="2DF2FACE"/>
    <w:rsid w:val="2DF7689D"/>
    <w:rsid w:val="2DF9F970"/>
    <w:rsid w:val="2DFF29EF"/>
    <w:rsid w:val="2F52B647"/>
    <w:rsid w:val="2F537318"/>
    <w:rsid w:val="2F6DF0F8"/>
    <w:rsid w:val="2F7F160B"/>
    <w:rsid w:val="2F7F862A"/>
    <w:rsid w:val="2FA7CEB6"/>
    <w:rsid w:val="2FD163FB"/>
    <w:rsid w:val="2FD44ABA"/>
    <w:rsid w:val="2FDF4106"/>
    <w:rsid w:val="2FE7C8B6"/>
    <w:rsid w:val="2FF7B938"/>
    <w:rsid w:val="2FFB4A07"/>
    <w:rsid w:val="2FFD3472"/>
    <w:rsid w:val="339F9AC9"/>
    <w:rsid w:val="33BF9EC7"/>
    <w:rsid w:val="33DF7409"/>
    <w:rsid w:val="33F96426"/>
    <w:rsid w:val="34B775C6"/>
    <w:rsid w:val="34DEED19"/>
    <w:rsid w:val="34FD218A"/>
    <w:rsid w:val="35EB07F8"/>
    <w:rsid w:val="35EF6CB2"/>
    <w:rsid w:val="35F7CA34"/>
    <w:rsid w:val="36BDC9F1"/>
    <w:rsid w:val="37293CAF"/>
    <w:rsid w:val="375BFF9F"/>
    <w:rsid w:val="376B0B4D"/>
    <w:rsid w:val="37731C5D"/>
    <w:rsid w:val="377CD9F0"/>
    <w:rsid w:val="3795A6E1"/>
    <w:rsid w:val="37AD6B09"/>
    <w:rsid w:val="37B74C06"/>
    <w:rsid w:val="37BDC109"/>
    <w:rsid w:val="37BFDF93"/>
    <w:rsid w:val="37D70F3C"/>
    <w:rsid w:val="37EE7CC3"/>
    <w:rsid w:val="37EF48B0"/>
    <w:rsid w:val="37FF4B98"/>
    <w:rsid w:val="38FFC4D0"/>
    <w:rsid w:val="395B0761"/>
    <w:rsid w:val="39BBA892"/>
    <w:rsid w:val="39BF8CB6"/>
    <w:rsid w:val="39DF9CB1"/>
    <w:rsid w:val="39EF9E36"/>
    <w:rsid w:val="39EFDEF3"/>
    <w:rsid w:val="39FF23D8"/>
    <w:rsid w:val="3AEBBD13"/>
    <w:rsid w:val="3B2D09C4"/>
    <w:rsid w:val="3B318B38"/>
    <w:rsid w:val="3B3EC825"/>
    <w:rsid w:val="3B7B766E"/>
    <w:rsid w:val="3B7E2008"/>
    <w:rsid w:val="3BA5137F"/>
    <w:rsid w:val="3BB599A9"/>
    <w:rsid w:val="3BB60CA1"/>
    <w:rsid w:val="3BBF3C5D"/>
    <w:rsid w:val="3BBF7C95"/>
    <w:rsid w:val="3BCB0E4A"/>
    <w:rsid w:val="3BDB8A08"/>
    <w:rsid w:val="3BE496D4"/>
    <w:rsid w:val="3BEB96FE"/>
    <w:rsid w:val="3BFA2246"/>
    <w:rsid w:val="3CE5F012"/>
    <w:rsid w:val="3CE9E13C"/>
    <w:rsid w:val="3CF51AB8"/>
    <w:rsid w:val="3CF77CC0"/>
    <w:rsid w:val="3CF9C3D2"/>
    <w:rsid w:val="3D2D886E"/>
    <w:rsid w:val="3D5FD6AA"/>
    <w:rsid w:val="3D7F8639"/>
    <w:rsid w:val="3D876645"/>
    <w:rsid w:val="3DBEE424"/>
    <w:rsid w:val="3DBF380E"/>
    <w:rsid w:val="3DDF8742"/>
    <w:rsid w:val="3DF63ED9"/>
    <w:rsid w:val="3DF7CDE3"/>
    <w:rsid w:val="3DFDD9A6"/>
    <w:rsid w:val="3E2867C7"/>
    <w:rsid w:val="3E2EAED9"/>
    <w:rsid w:val="3E5EF09A"/>
    <w:rsid w:val="3E8F5E70"/>
    <w:rsid w:val="3ECFF449"/>
    <w:rsid w:val="3ED401EB"/>
    <w:rsid w:val="3EDB44A7"/>
    <w:rsid w:val="3EDBFC80"/>
    <w:rsid w:val="3EEF05B7"/>
    <w:rsid w:val="3EF79D2A"/>
    <w:rsid w:val="3EFF9662"/>
    <w:rsid w:val="3F0BB47B"/>
    <w:rsid w:val="3F32FDEA"/>
    <w:rsid w:val="3F3FB83B"/>
    <w:rsid w:val="3F5A49C1"/>
    <w:rsid w:val="3F5E440B"/>
    <w:rsid w:val="3F67293F"/>
    <w:rsid w:val="3F6B6F39"/>
    <w:rsid w:val="3F6F244D"/>
    <w:rsid w:val="3F6FCD25"/>
    <w:rsid w:val="3F6FDE40"/>
    <w:rsid w:val="3F75783A"/>
    <w:rsid w:val="3F7F5786"/>
    <w:rsid w:val="3F7FDCEC"/>
    <w:rsid w:val="3F874C67"/>
    <w:rsid w:val="3F8F1EA2"/>
    <w:rsid w:val="3F9FBBB4"/>
    <w:rsid w:val="3FAA9EE2"/>
    <w:rsid w:val="3FB7ED40"/>
    <w:rsid w:val="3FBAEC10"/>
    <w:rsid w:val="3FBC4518"/>
    <w:rsid w:val="3FBDAD34"/>
    <w:rsid w:val="3FC7C63E"/>
    <w:rsid w:val="3FCF3965"/>
    <w:rsid w:val="3FDBDA97"/>
    <w:rsid w:val="3FDD033F"/>
    <w:rsid w:val="3FE6DD8C"/>
    <w:rsid w:val="3FEB72F9"/>
    <w:rsid w:val="3FEC1F3A"/>
    <w:rsid w:val="3FEDB04F"/>
    <w:rsid w:val="3FEF1CB3"/>
    <w:rsid w:val="3FEFDD9C"/>
    <w:rsid w:val="3FF3CB8F"/>
    <w:rsid w:val="3FF3D2E3"/>
    <w:rsid w:val="3FF69BFD"/>
    <w:rsid w:val="3FF774DC"/>
    <w:rsid w:val="3FF7E9E2"/>
    <w:rsid w:val="3FF7F1A3"/>
    <w:rsid w:val="3FFBECBB"/>
    <w:rsid w:val="3FFBEE32"/>
    <w:rsid w:val="3FFD3055"/>
    <w:rsid w:val="3FFF2C4F"/>
    <w:rsid w:val="3FFF308F"/>
    <w:rsid w:val="3FFF3873"/>
    <w:rsid w:val="3FFF8660"/>
    <w:rsid w:val="3FFFA152"/>
    <w:rsid w:val="3FFFD98A"/>
    <w:rsid w:val="3FFFFA69"/>
    <w:rsid w:val="43FC282B"/>
    <w:rsid w:val="46FCD68B"/>
    <w:rsid w:val="479F6A00"/>
    <w:rsid w:val="47CED435"/>
    <w:rsid w:val="47DA0F82"/>
    <w:rsid w:val="4AEE5880"/>
    <w:rsid w:val="4AFDBDE6"/>
    <w:rsid w:val="4B5F329A"/>
    <w:rsid w:val="4BAD10DC"/>
    <w:rsid w:val="4BAED9BE"/>
    <w:rsid w:val="4BE8D11B"/>
    <w:rsid w:val="4BF47657"/>
    <w:rsid w:val="4CAF9405"/>
    <w:rsid w:val="4CDF69D5"/>
    <w:rsid w:val="4CFFEA6F"/>
    <w:rsid w:val="4D83DC2A"/>
    <w:rsid w:val="4DF79438"/>
    <w:rsid w:val="4E277957"/>
    <w:rsid w:val="4E2F826B"/>
    <w:rsid w:val="4EFC34A9"/>
    <w:rsid w:val="4F4BCC04"/>
    <w:rsid w:val="4F5EAC1F"/>
    <w:rsid w:val="4FBDDE30"/>
    <w:rsid w:val="4FBFAEF7"/>
    <w:rsid w:val="4FDBF582"/>
    <w:rsid w:val="4FDFF28E"/>
    <w:rsid w:val="4FE646E8"/>
    <w:rsid w:val="4FEE5F57"/>
    <w:rsid w:val="4FFD1BE7"/>
    <w:rsid w:val="50E73C46"/>
    <w:rsid w:val="51FFF806"/>
    <w:rsid w:val="52774D0C"/>
    <w:rsid w:val="52AE3088"/>
    <w:rsid w:val="538FA87E"/>
    <w:rsid w:val="53A3A5D9"/>
    <w:rsid w:val="53E77613"/>
    <w:rsid w:val="53FF1936"/>
    <w:rsid w:val="553DDDED"/>
    <w:rsid w:val="557FFAF5"/>
    <w:rsid w:val="55BF59EE"/>
    <w:rsid w:val="55F5A229"/>
    <w:rsid w:val="563FA923"/>
    <w:rsid w:val="56EE9B0B"/>
    <w:rsid w:val="56FB26DA"/>
    <w:rsid w:val="56FF119F"/>
    <w:rsid w:val="5766E610"/>
    <w:rsid w:val="5778AD8E"/>
    <w:rsid w:val="578DE1D8"/>
    <w:rsid w:val="578F6997"/>
    <w:rsid w:val="579FE920"/>
    <w:rsid w:val="57A36376"/>
    <w:rsid w:val="57D6D416"/>
    <w:rsid w:val="57D7AA75"/>
    <w:rsid w:val="57FDF050"/>
    <w:rsid w:val="57FF0BA4"/>
    <w:rsid w:val="57FFAD57"/>
    <w:rsid w:val="58BD765B"/>
    <w:rsid w:val="597A206F"/>
    <w:rsid w:val="59A71C1B"/>
    <w:rsid w:val="59CAD7BA"/>
    <w:rsid w:val="59DF698B"/>
    <w:rsid w:val="59F7F573"/>
    <w:rsid w:val="5AACE829"/>
    <w:rsid w:val="5AE88137"/>
    <w:rsid w:val="5B3C0C7A"/>
    <w:rsid w:val="5B7BC8C1"/>
    <w:rsid w:val="5B7F57C5"/>
    <w:rsid w:val="5BDE18BA"/>
    <w:rsid w:val="5BDECB9B"/>
    <w:rsid w:val="5BEB2E91"/>
    <w:rsid w:val="5BFD3E92"/>
    <w:rsid w:val="5BFEBDAF"/>
    <w:rsid w:val="5BFF47C3"/>
    <w:rsid w:val="5BFF5FD2"/>
    <w:rsid w:val="5BFFB46F"/>
    <w:rsid w:val="5C77DE5E"/>
    <w:rsid w:val="5CDF3308"/>
    <w:rsid w:val="5CFF1F81"/>
    <w:rsid w:val="5D5DB0F3"/>
    <w:rsid w:val="5D69024A"/>
    <w:rsid w:val="5D7F64A8"/>
    <w:rsid w:val="5D9DA679"/>
    <w:rsid w:val="5DABA3D1"/>
    <w:rsid w:val="5DAFAB76"/>
    <w:rsid w:val="5DBD6330"/>
    <w:rsid w:val="5DD3D1A3"/>
    <w:rsid w:val="5DD61A94"/>
    <w:rsid w:val="5DDF1F62"/>
    <w:rsid w:val="5DF58E20"/>
    <w:rsid w:val="5DFC6982"/>
    <w:rsid w:val="5DFDEAC9"/>
    <w:rsid w:val="5DFE420B"/>
    <w:rsid w:val="5DFEB459"/>
    <w:rsid w:val="5E7EE873"/>
    <w:rsid w:val="5E97F917"/>
    <w:rsid w:val="5EF529F7"/>
    <w:rsid w:val="5EFB90FF"/>
    <w:rsid w:val="5EFC8B54"/>
    <w:rsid w:val="5EFD2751"/>
    <w:rsid w:val="5EFF6680"/>
    <w:rsid w:val="5F3E104C"/>
    <w:rsid w:val="5F5D11C7"/>
    <w:rsid w:val="5F6B5052"/>
    <w:rsid w:val="5F6C4691"/>
    <w:rsid w:val="5F6FD6DD"/>
    <w:rsid w:val="5F7F925E"/>
    <w:rsid w:val="5F997076"/>
    <w:rsid w:val="5FAAE324"/>
    <w:rsid w:val="5FB95884"/>
    <w:rsid w:val="5FBAD298"/>
    <w:rsid w:val="5FBDCFA5"/>
    <w:rsid w:val="5FBEADC4"/>
    <w:rsid w:val="5FBF8AA9"/>
    <w:rsid w:val="5FBFD1A7"/>
    <w:rsid w:val="5FCC0B27"/>
    <w:rsid w:val="5FCCA7EB"/>
    <w:rsid w:val="5FDB0F19"/>
    <w:rsid w:val="5FDE8B53"/>
    <w:rsid w:val="5FDF6775"/>
    <w:rsid w:val="5FDFB0B9"/>
    <w:rsid w:val="5FE7AF3F"/>
    <w:rsid w:val="5FEB200C"/>
    <w:rsid w:val="5FEF8103"/>
    <w:rsid w:val="5FF15152"/>
    <w:rsid w:val="5FF34660"/>
    <w:rsid w:val="5FF58F4A"/>
    <w:rsid w:val="5FF5D28D"/>
    <w:rsid w:val="5FF7D305"/>
    <w:rsid w:val="5FF918C5"/>
    <w:rsid w:val="5FF95B06"/>
    <w:rsid w:val="5FF9DE25"/>
    <w:rsid w:val="5FFB1B05"/>
    <w:rsid w:val="5FFF6382"/>
    <w:rsid w:val="5FFF7F48"/>
    <w:rsid w:val="5FFFCAB9"/>
    <w:rsid w:val="5FFFD856"/>
    <w:rsid w:val="62FB5708"/>
    <w:rsid w:val="639F5542"/>
    <w:rsid w:val="63DB84F5"/>
    <w:rsid w:val="63DF6993"/>
    <w:rsid w:val="647DFFE1"/>
    <w:rsid w:val="64978CE8"/>
    <w:rsid w:val="65341C06"/>
    <w:rsid w:val="6535C090"/>
    <w:rsid w:val="65AE7EAE"/>
    <w:rsid w:val="65DB9C73"/>
    <w:rsid w:val="65E88EF0"/>
    <w:rsid w:val="663FFCCA"/>
    <w:rsid w:val="667F6B76"/>
    <w:rsid w:val="669AE080"/>
    <w:rsid w:val="66BF4B96"/>
    <w:rsid w:val="66FFA946"/>
    <w:rsid w:val="67576BD8"/>
    <w:rsid w:val="67ADF88E"/>
    <w:rsid w:val="67BE1244"/>
    <w:rsid w:val="67EC441F"/>
    <w:rsid w:val="67EEC981"/>
    <w:rsid w:val="67F761E2"/>
    <w:rsid w:val="67FAF717"/>
    <w:rsid w:val="67FB1DD0"/>
    <w:rsid w:val="67FBC73C"/>
    <w:rsid w:val="67FFE65B"/>
    <w:rsid w:val="68EE9208"/>
    <w:rsid w:val="68FAA264"/>
    <w:rsid w:val="69D5575C"/>
    <w:rsid w:val="69FF0778"/>
    <w:rsid w:val="6A3F0C1C"/>
    <w:rsid w:val="6A7D59B7"/>
    <w:rsid w:val="6A9DD331"/>
    <w:rsid w:val="6ADE85B2"/>
    <w:rsid w:val="6AF7EDAE"/>
    <w:rsid w:val="6AFBC14F"/>
    <w:rsid w:val="6AFFD2A7"/>
    <w:rsid w:val="6B5FD330"/>
    <w:rsid w:val="6B6916CB"/>
    <w:rsid w:val="6B7C4103"/>
    <w:rsid w:val="6BF9FCAF"/>
    <w:rsid w:val="6BFB057F"/>
    <w:rsid w:val="6BFB42B7"/>
    <w:rsid w:val="6BFF3AFB"/>
    <w:rsid w:val="6BFF50DB"/>
    <w:rsid w:val="6BFFF602"/>
    <w:rsid w:val="6C6BCF5F"/>
    <w:rsid w:val="6CEA69F7"/>
    <w:rsid w:val="6CFB0043"/>
    <w:rsid w:val="6CFD74B5"/>
    <w:rsid w:val="6CFF64AC"/>
    <w:rsid w:val="6D1F472B"/>
    <w:rsid w:val="6D7F6800"/>
    <w:rsid w:val="6D9FDED3"/>
    <w:rsid w:val="6DA24968"/>
    <w:rsid w:val="6DBF85A4"/>
    <w:rsid w:val="6DDF9167"/>
    <w:rsid w:val="6DE6F708"/>
    <w:rsid w:val="6DEE8179"/>
    <w:rsid w:val="6DF9B7F5"/>
    <w:rsid w:val="6DFF5E6C"/>
    <w:rsid w:val="6DFFE211"/>
    <w:rsid w:val="6DFFE699"/>
    <w:rsid w:val="6E3F81A0"/>
    <w:rsid w:val="6E6B9D7C"/>
    <w:rsid w:val="6E77A31A"/>
    <w:rsid w:val="6EB7EC19"/>
    <w:rsid w:val="6EBEB03C"/>
    <w:rsid w:val="6EDDBE01"/>
    <w:rsid w:val="6EF95DC0"/>
    <w:rsid w:val="6EFC4D27"/>
    <w:rsid w:val="6EFD6C8A"/>
    <w:rsid w:val="6F029356"/>
    <w:rsid w:val="6F27EFDA"/>
    <w:rsid w:val="6F3BE324"/>
    <w:rsid w:val="6F3F410B"/>
    <w:rsid w:val="6F3FC351"/>
    <w:rsid w:val="6F3FDE2B"/>
    <w:rsid w:val="6F5FA326"/>
    <w:rsid w:val="6F699499"/>
    <w:rsid w:val="6F6FC737"/>
    <w:rsid w:val="6F7559A3"/>
    <w:rsid w:val="6F77234E"/>
    <w:rsid w:val="6F7890B1"/>
    <w:rsid w:val="6F7DC643"/>
    <w:rsid w:val="6F7DE274"/>
    <w:rsid w:val="6F9348C0"/>
    <w:rsid w:val="6FA519BE"/>
    <w:rsid w:val="6FA9C473"/>
    <w:rsid w:val="6FAF8351"/>
    <w:rsid w:val="6FAFFCF5"/>
    <w:rsid w:val="6FB9E888"/>
    <w:rsid w:val="6FBB2376"/>
    <w:rsid w:val="6FBF11A7"/>
    <w:rsid w:val="6FBF20DC"/>
    <w:rsid w:val="6FBF7721"/>
    <w:rsid w:val="6FD7783E"/>
    <w:rsid w:val="6FDBA11F"/>
    <w:rsid w:val="6FDBF919"/>
    <w:rsid w:val="6FDFCA3B"/>
    <w:rsid w:val="6FDFFA85"/>
    <w:rsid w:val="6FE1DA7D"/>
    <w:rsid w:val="6FE774A2"/>
    <w:rsid w:val="6FE7AB40"/>
    <w:rsid w:val="6FEBE495"/>
    <w:rsid w:val="6FEDE604"/>
    <w:rsid w:val="6FEF4E57"/>
    <w:rsid w:val="6FEF7BAB"/>
    <w:rsid w:val="6FEFCA6B"/>
    <w:rsid w:val="6FF1027C"/>
    <w:rsid w:val="6FF19DB5"/>
    <w:rsid w:val="6FF5C8CA"/>
    <w:rsid w:val="6FFB6311"/>
    <w:rsid w:val="6FFBB5B3"/>
    <w:rsid w:val="6FFD1704"/>
    <w:rsid w:val="6FFD9FBA"/>
    <w:rsid w:val="6FFE296E"/>
    <w:rsid w:val="6FFEC1A0"/>
    <w:rsid w:val="6FFEC226"/>
    <w:rsid w:val="6FFF007A"/>
    <w:rsid w:val="6FFF2D5D"/>
    <w:rsid w:val="6FFF457A"/>
    <w:rsid w:val="6FFF9082"/>
    <w:rsid w:val="707F86CA"/>
    <w:rsid w:val="709B5BF8"/>
    <w:rsid w:val="70DF8887"/>
    <w:rsid w:val="70DFC4B5"/>
    <w:rsid w:val="717D04EF"/>
    <w:rsid w:val="71AF04B5"/>
    <w:rsid w:val="71B71DFA"/>
    <w:rsid w:val="722373DF"/>
    <w:rsid w:val="72DE66B6"/>
    <w:rsid w:val="72EF3BCD"/>
    <w:rsid w:val="72FF05E2"/>
    <w:rsid w:val="737DFC03"/>
    <w:rsid w:val="73BEA6F2"/>
    <w:rsid w:val="73D7FEE3"/>
    <w:rsid w:val="73DEBCDC"/>
    <w:rsid w:val="73DF21BD"/>
    <w:rsid w:val="73DFB957"/>
    <w:rsid w:val="73EDBCB2"/>
    <w:rsid w:val="73EF76FE"/>
    <w:rsid w:val="73F6E731"/>
    <w:rsid w:val="73FCB8F7"/>
    <w:rsid w:val="73FD6ED3"/>
    <w:rsid w:val="73FE9B47"/>
    <w:rsid w:val="744BE624"/>
    <w:rsid w:val="74AF8965"/>
    <w:rsid w:val="74BB4A0B"/>
    <w:rsid w:val="74DFAAD4"/>
    <w:rsid w:val="755B9531"/>
    <w:rsid w:val="755FCE36"/>
    <w:rsid w:val="757B713D"/>
    <w:rsid w:val="757D57C5"/>
    <w:rsid w:val="757E6016"/>
    <w:rsid w:val="75BC6462"/>
    <w:rsid w:val="75CF378E"/>
    <w:rsid w:val="75D28F94"/>
    <w:rsid w:val="75FF06A4"/>
    <w:rsid w:val="75FF4896"/>
    <w:rsid w:val="761FA72F"/>
    <w:rsid w:val="763F64E3"/>
    <w:rsid w:val="763FAEBE"/>
    <w:rsid w:val="765FAE1F"/>
    <w:rsid w:val="76DABF6C"/>
    <w:rsid w:val="76DCC046"/>
    <w:rsid w:val="76DD0597"/>
    <w:rsid w:val="76ED2EAC"/>
    <w:rsid w:val="76F72AB7"/>
    <w:rsid w:val="76FE0523"/>
    <w:rsid w:val="76FE80CE"/>
    <w:rsid w:val="76FFFE44"/>
    <w:rsid w:val="770B0669"/>
    <w:rsid w:val="772B7E42"/>
    <w:rsid w:val="77575669"/>
    <w:rsid w:val="775EC666"/>
    <w:rsid w:val="77763BC6"/>
    <w:rsid w:val="777EAC6C"/>
    <w:rsid w:val="777F300C"/>
    <w:rsid w:val="777FA63F"/>
    <w:rsid w:val="7799705F"/>
    <w:rsid w:val="77B02F64"/>
    <w:rsid w:val="77BD845E"/>
    <w:rsid w:val="77BFDC78"/>
    <w:rsid w:val="77BFF3D5"/>
    <w:rsid w:val="77C67CDF"/>
    <w:rsid w:val="77CFD69D"/>
    <w:rsid w:val="77DF6988"/>
    <w:rsid w:val="77DFC91C"/>
    <w:rsid w:val="77DFE5E2"/>
    <w:rsid w:val="77EA751B"/>
    <w:rsid w:val="77EAC815"/>
    <w:rsid w:val="77F2620A"/>
    <w:rsid w:val="77F79241"/>
    <w:rsid w:val="77FBA5F8"/>
    <w:rsid w:val="77FC37D0"/>
    <w:rsid w:val="77FDBC7F"/>
    <w:rsid w:val="77FECE64"/>
    <w:rsid w:val="77FF208D"/>
    <w:rsid w:val="77FFC74C"/>
    <w:rsid w:val="77FFD632"/>
    <w:rsid w:val="781D2E4E"/>
    <w:rsid w:val="787F2407"/>
    <w:rsid w:val="787F6F5D"/>
    <w:rsid w:val="787FE7B4"/>
    <w:rsid w:val="78DF357E"/>
    <w:rsid w:val="78FEDDDF"/>
    <w:rsid w:val="78FFAAE6"/>
    <w:rsid w:val="79394713"/>
    <w:rsid w:val="797B3F6A"/>
    <w:rsid w:val="798DE9FE"/>
    <w:rsid w:val="799BB0E3"/>
    <w:rsid w:val="799D3258"/>
    <w:rsid w:val="79BD2309"/>
    <w:rsid w:val="79DF29DC"/>
    <w:rsid w:val="79E54ADA"/>
    <w:rsid w:val="79F7FC75"/>
    <w:rsid w:val="79FB9E36"/>
    <w:rsid w:val="79FF5463"/>
    <w:rsid w:val="7A2FE263"/>
    <w:rsid w:val="7A5F91E8"/>
    <w:rsid w:val="7A6DEAD5"/>
    <w:rsid w:val="7A774815"/>
    <w:rsid w:val="7A7A8BE8"/>
    <w:rsid w:val="7A7BF5F8"/>
    <w:rsid w:val="7A7F0D8C"/>
    <w:rsid w:val="7ABF4B42"/>
    <w:rsid w:val="7AF39BCE"/>
    <w:rsid w:val="7AF3F495"/>
    <w:rsid w:val="7AF4BCFD"/>
    <w:rsid w:val="7AF78C2B"/>
    <w:rsid w:val="7AF9D881"/>
    <w:rsid w:val="7AFE157F"/>
    <w:rsid w:val="7AFFAD24"/>
    <w:rsid w:val="7B2BFDE9"/>
    <w:rsid w:val="7B2D1E97"/>
    <w:rsid w:val="7B3E732E"/>
    <w:rsid w:val="7B4F4173"/>
    <w:rsid w:val="7B5F4364"/>
    <w:rsid w:val="7B5F4F5C"/>
    <w:rsid w:val="7B6DBF35"/>
    <w:rsid w:val="7B753052"/>
    <w:rsid w:val="7B77709D"/>
    <w:rsid w:val="7B7BF727"/>
    <w:rsid w:val="7B7C4603"/>
    <w:rsid w:val="7B964152"/>
    <w:rsid w:val="7B9B4BF2"/>
    <w:rsid w:val="7B9DE82A"/>
    <w:rsid w:val="7B9F7F62"/>
    <w:rsid w:val="7BA5AE7B"/>
    <w:rsid w:val="7BB5ABC2"/>
    <w:rsid w:val="7BBE3BDA"/>
    <w:rsid w:val="7BCBD431"/>
    <w:rsid w:val="7BCF6A6A"/>
    <w:rsid w:val="7BD829E1"/>
    <w:rsid w:val="7BDC340D"/>
    <w:rsid w:val="7BDD4595"/>
    <w:rsid w:val="7BDF6A85"/>
    <w:rsid w:val="7BDFFF3B"/>
    <w:rsid w:val="7BEA7221"/>
    <w:rsid w:val="7BED6784"/>
    <w:rsid w:val="7BED9518"/>
    <w:rsid w:val="7BEDAF08"/>
    <w:rsid w:val="7BFDCBB1"/>
    <w:rsid w:val="7BFDFDBC"/>
    <w:rsid w:val="7BFE3EF8"/>
    <w:rsid w:val="7BFE73D0"/>
    <w:rsid w:val="7BFEBA23"/>
    <w:rsid w:val="7BFF0D3D"/>
    <w:rsid w:val="7BFF2588"/>
    <w:rsid w:val="7BFFAD34"/>
    <w:rsid w:val="7C3F8937"/>
    <w:rsid w:val="7C6E5E8F"/>
    <w:rsid w:val="7C7E2960"/>
    <w:rsid w:val="7C7F5380"/>
    <w:rsid w:val="7C7FAE4D"/>
    <w:rsid w:val="7CA6F2D4"/>
    <w:rsid w:val="7CBD30F5"/>
    <w:rsid w:val="7CEEC0AF"/>
    <w:rsid w:val="7CEFF428"/>
    <w:rsid w:val="7CF3911A"/>
    <w:rsid w:val="7CF78B7F"/>
    <w:rsid w:val="7CFE4821"/>
    <w:rsid w:val="7D4BAF3E"/>
    <w:rsid w:val="7D5D6348"/>
    <w:rsid w:val="7D63F336"/>
    <w:rsid w:val="7D68618C"/>
    <w:rsid w:val="7D6FAFDB"/>
    <w:rsid w:val="7D7927CE"/>
    <w:rsid w:val="7D7BD097"/>
    <w:rsid w:val="7D7F7722"/>
    <w:rsid w:val="7D7FB2CF"/>
    <w:rsid w:val="7D7FB95F"/>
    <w:rsid w:val="7D921746"/>
    <w:rsid w:val="7D9B8C58"/>
    <w:rsid w:val="7D9F139B"/>
    <w:rsid w:val="7DA15E25"/>
    <w:rsid w:val="7DB874F8"/>
    <w:rsid w:val="7DBD2FEB"/>
    <w:rsid w:val="7DBFD8FF"/>
    <w:rsid w:val="7DC6E010"/>
    <w:rsid w:val="7DCE3C89"/>
    <w:rsid w:val="7DCFFD95"/>
    <w:rsid w:val="7DD50DD4"/>
    <w:rsid w:val="7DDFABDC"/>
    <w:rsid w:val="7DE6E0D6"/>
    <w:rsid w:val="7DE9DAD3"/>
    <w:rsid w:val="7DEB686D"/>
    <w:rsid w:val="7DED3438"/>
    <w:rsid w:val="7DEF391C"/>
    <w:rsid w:val="7DEF5911"/>
    <w:rsid w:val="7DF1A096"/>
    <w:rsid w:val="7DF338D5"/>
    <w:rsid w:val="7DF55890"/>
    <w:rsid w:val="7DF6CBD6"/>
    <w:rsid w:val="7DFBFADE"/>
    <w:rsid w:val="7DFDE88B"/>
    <w:rsid w:val="7DFED1B3"/>
    <w:rsid w:val="7DFF1FF9"/>
    <w:rsid w:val="7DFF544F"/>
    <w:rsid w:val="7DFF8673"/>
    <w:rsid w:val="7E357DC2"/>
    <w:rsid w:val="7E5FBF83"/>
    <w:rsid w:val="7E6FF02D"/>
    <w:rsid w:val="7E77846D"/>
    <w:rsid w:val="7E7BB33D"/>
    <w:rsid w:val="7E7F595A"/>
    <w:rsid w:val="7E7FCF7A"/>
    <w:rsid w:val="7E9EEDDC"/>
    <w:rsid w:val="7EA7870B"/>
    <w:rsid w:val="7EABE47B"/>
    <w:rsid w:val="7EBAF5B5"/>
    <w:rsid w:val="7EBC7AE4"/>
    <w:rsid w:val="7EBD02D1"/>
    <w:rsid w:val="7EBEFA59"/>
    <w:rsid w:val="7EBF39AB"/>
    <w:rsid w:val="7EBF6D94"/>
    <w:rsid w:val="7EBF86ED"/>
    <w:rsid w:val="7EBFB29B"/>
    <w:rsid w:val="7EBFF78C"/>
    <w:rsid w:val="7ECFC317"/>
    <w:rsid w:val="7EEDFD24"/>
    <w:rsid w:val="7EF31D77"/>
    <w:rsid w:val="7EF6BD4D"/>
    <w:rsid w:val="7EF74E33"/>
    <w:rsid w:val="7EF7B6EC"/>
    <w:rsid w:val="7EF962D8"/>
    <w:rsid w:val="7EFD4808"/>
    <w:rsid w:val="7EFD5A4D"/>
    <w:rsid w:val="7EFF1E16"/>
    <w:rsid w:val="7EFF23DC"/>
    <w:rsid w:val="7EFF3255"/>
    <w:rsid w:val="7F072D1A"/>
    <w:rsid w:val="7F0E8509"/>
    <w:rsid w:val="7F0FAD89"/>
    <w:rsid w:val="7F35B687"/>
    <w:rsid w:val="7F39FF22"/>
    <w:rsid w:val="7F3B2107"/>
    <w:rsid w:val="7F3C41BE"/>
    <w:rsid w:val="7F3D7B10"/>
    <w:rsid w:val="7F3E3978"/>
    <w:rsid w:val="7F3FB3B5"/>
    <w:rsid w:val="7F3FD736"/>
    <w:rsid w:val="7F4B09AC"/>
    <w:rsid w:val="7F5F216C"/>
    <w:rsid w:val="7F5FD840"/>
    <w:rsid w:val="7F771322"/>
    <w:rsid w:val="7F77FC78"/>
    <w:rsid w:val="7F798D82"/>
    <w:rsid w:val="7F7AC0DE"/>
    <w:rsid w:val="7F7BF1CB"/>
    <w:rsid w:val="7F7D0F19"/>
    <w:rsid w:val="7F7DADF4"/>
    <w:rsid w:val="7F7F7C7D"/>
    <w:rsid w:val="7F7F9291"/>
    <w:rsid w:val="7F7FDCB6"/>
    <w:rsid w:val="7F7FED1E"/>
    <w:rsid w:val="7F83216F"/>
    <w:rsid w:val="7F85B716"/>
    <w:rsid w:val="7F878D29"/>
    <w:rsid w:val="7F8C2460"/>
    <w:rsid w:val="7F8D6903"/>
    <w:rsid w:val="7F8F9931"/>
    <w:rsid w:val="7F9B0507"/>
    <w:rsid w:val="7F9D2C8F"/>
    <w:rsid w:val="7F9F870D"/>
    <w:rsid w:val="7F9FF6DE"/>
    <w:rsid w:val="7FAEE938"/>
    <w:rsid w:val="7FAF4DA7"/>
    <w:rsid w:val="7FB175E2"/>
    <w:rsid w:val="7FB5AE30"/>
    <w:rsid w:val="7FB75B58"/>
    <w:rsid w:val="7FB794D9"/>
    <w:rsid w:val="7FBBD815"/>
    <w:rsid w:val="7FBC0739"/>
    <w:rsid w:val="7FBC3401"/>
    <w:rsid w:val="7FBD211F"/>
    <w:rsid w:val="7FBD33BE"/>
    <w:rsid w:val="7FBD56E3"/>
    <w:rsid w:val="7FBD7BF1"/>
    <w:rsid w:val="7FBDC9C8"/>
    <w:rsid w:val="7FBE2833"/>
    <w:rsid w:val="7FBF0963"/>
    <w:rsid w:val="7FBF0D7F"/>
    <w:rsid w:val="7FBF2590"/>
    <w:rsid w:val="7FBF8794"/>
    <w:rsid w:val="7FBFA60F"/>
    <w:rsid w:val="7FBFEE7C"/>
    <w:rsid w:val="7FBFF6C2"/>
    <w:rsid w:val="7FBFFF7D"/>
    <w:rsid w:val="7FC3EAC4"/>
    <w:rsid w:val="7FC7DBF8"/>
    <w:rsid w:val="7FCE272B"/>
    <w:rsid w:val="7FCFDFA6"/>
    <w:rsid w:val="7FD35B2A"/>
    <w:rsid w:val="7FD43868"/>
    <w:rsid w:val="7FD73CF2"/>
    <w:rsid w:val="7FDA1DA4"/>
    <w:rsid w:val="7FDDB9DC"/>
    <w:rsid w:val="7FDF5FF6"/>
    <w:rsid w:val="7FDF99BC"/>
    <w:rsid w:val="7FDFD0E1"/>
    <w:rsid w:val="7FE5C77E"/>
    <w:rsid w:val="7FE6BA8B"/>
    <w:rsid w:val="7FE6D86B"/>
    <w:rsid w:val="7FE72779"/>
    <w:rsid w:val="7FE75E7F"/>
    <w:rsid w:val="7FE7BDDF"/>
    <w:rsid w:val="7FE89486"/>
    <w:rsid w:val="7FEB91C1"/>
    <w:rsid w:val="7FED1B8A"/>
    <w:rsid w:val="7FEE2197"/>
    <w:rsid w:val="7FEE43AA"/>
    <w:rsid w:val="7FEECA16"/>
    <w:rsid w:val="7FEF2814"/>
    <w:rsid w:val="7FEFEF09"/>
    <w:rsid w:val="7FF14B4E"/>
    <w:rsid w:val="7FF18ABC"/>
    <w:rsid w:val="7FF5B170"/>
    <w:rsid w:val="7FF72AAA"/>
    <w:rsid w:val="7FF7584A"/>
    <w:rsid w:val="7FF79B28"/>
    <w:rsid w:val="7FF7F349"/>
    <w:rsid w:val="7FF80581"/>
    <w:rsid w:val="7FF8AF23"/>
    <w:rsid w:val="7FF95EE6"/>
    <w:rsid w:val="7FF9916C"/>
    <w:rsid w:val="7FF9DFC9"/>
    <w:rsid w:val="7FFA8867"/>
    <w:rsid w:val="7FFB739C"/>
    <w:rsid w:val="7FFB80AE"/>
    <w:rsid w:val="7FFC4783"/>
    <w:rsid w:val="7FFDB247"/>
    <w:rsid w:val="7FFDDEA2"/>
    <w:rsid w:val="7FFE2D39"/>
    <w:rsid w:val="7FFECD85"/>
    <w:rsid w:val="7FFECE51"/>
    <w:rsid w:val="7FFF011A"/>
    <w:rsid w:val="7FFF1B01"/>
    <w:rsid w:val="7FFF1D48"/>
    <w:rsid w:val="7FFF48D4"/>
    <w:rsid w:val="7FFF5A19"/>
    <w:rsid w:val="7FFF6A4B"/>
    <w:rsid w:val="7FFF6D3E"/>
    <w:rsid w:val="7FFF7880"/>
    <w:rsid w:val="7FFF8EBA"/>
    <w:rsid w:val="7FFF8F49"/>
    <w:rsid w:val="7FFF9A38"/>
    <w:rsid w:val="7FFFCAC8"/>
    <w:rsid w:val="7FFFD2BD"/>
    <w:rsid w:val="7FFFE2F8"/>
    <w:rsid w:val="7FFFE422"/>
    <w:rsid w:val="7FFFE76C"/>
    <w:rsid w:val="7FFFEDEF"/>
    <w:rsid w:val="7FFFFAAF"/>
    <w:rsid w:val="7FFFFF22"/>
    <w:rsid w:val="821EA976"/>
    <w:rsid w:val="86DC2230"/>
    <w:rsid w:val="86FEDC27"/>
    <w:rsid w:val="878F6671"/>
    <w:rsid w:val="87CBB896"/>
    <w:rsid w:val="87DEC87D"/>
    <w:rsid w:val="87FA043E"/>
    <w:rsid w:val="8A7B03EC"/>
    <w:rsid w:val="8CF598D0"/>
    <w:rsid w:val="8CFBF3E2"/>
    <w:rsid w:val="8DF65A7C"/>
    <w:rsid w:val="8E51F4F7"/>
    <w:rsid w:val="8EFF1010"/>
    <w:rsid w:val="8F6F05E7"/>
    <w:rsid w:val="8FAF2368"/>
    <w:rsid w:val="8FF73C8A"/>
    <w:rsid w:val="8FFE56B5"/>
    <w:rsid w:val="8FFF1D5C"/>
    <w:rsid w:val="91F78385"/>
    <w:rsid w:val="93AD36D0"/>
    <w:rsid w:val="94B653A5"/>
    <w:rsid w:val="95E60CC2"/>
    <w:rsid w:val="95EFC8A4"/>
    <w:rsid w:val="95FFE86A"/>
    <w:rsid w:val="96391706"/>
    <w:rsid w:val="974F9EFF"/>
    <w:rsid w:val="977B11E0"/>
    <w:rsid w:val="97D64B39"/>
    <w:rsid w:val="97E5DC27"/>
    <w:rsid w:val="97F71890"/>
    <w:rsid w:val="98FDA2F1"/>
    <w:rsid w:val="99926EE5"/>
    <w:rsid w:val="99AED64A"/>
    <w:rsid w:val="99E9EE9D"/>
    <w:rsid w:val="9A977025"/>
    <w:rsid w:val="9AFB4669"/>
    <w:rsid w:val="9BDD1454"/>
    <w:rsid w:val="9BFD1666"/>
    <w:rsid w:val="9CEC4554"/>
    <w:rsid w:val="9DEA6CFE"/>
    <w:rsid w:val="9DEFD084"/>
    <w:rsid w:val="9DF57C45"/>
    <w:rsid w:val="9DFBF89F"/>
    <w:rsid w:val="9E658962"/>
    <w:rsid w:val="9EFF6191"/>
    <w:rsid w:val="9F546BED"/>
    <w:rsid w:val="9F8D694E"/>
    <w:rsid w:val="9FBE6C00"/>
    <w:rsid w:val="9FED0EB1"/>
    <w:rsid w:val="9FEF5019"/>
    <w:rsid w:val="9FEF8C72"/>
    <w:rsid w:val="9FFEA7CD"/>
    <w:rsid w:val="A0FFB7A4"/>
    <w:rsid w:val="A1CEAA54"/>
    <w:rsid w:val="A37FCCF0"/>
    <w:rsid w:val="A3E1AD03"/>
    <w:rsid w:val="A54F58E3"/>
    <w:rsid w:val="A5DBF9D7"/>
    <w:rsid w:val="A5FCC03C"/>
    <w:rsid w:val="A5FEDC2F"/>
    <w:rsid w:val="A73D5170"/>
    <w:rsid w:val="A7738A7B"/>
    <w:rsid w:val="A77FC0AD"/>
    <w:rsid w:val="A7DD23CA"/>
    <w:rsid w:val="A7EFC252"/>
    <w:rsid w:val="A8FF1E3E"/>
    <w:rsid w:val="A8FF7811"/>
    <w:rsid w:val="AAFFA298"/>
    <w:rsid w:val="AB5FD981"/>
    <w:rsid w:val="AB7F2D09"/>
    <w:rsid w:val="ABB3B3CE"/>
    <w:rsid w:val="ABBB59D4"/>
    <w:rsid w:val="ABF7A3E3"/>
    <w:rsid w:val="ABFDDF94"/>
    <w:rsid w:val="ABFF0064"/>
    <w:rsid w:val="ABFF55BF"/>
    <w:rsid w:val="ABFF8614"/>
    <w:rsid w:val="AC3E0BB1"/>
    <w:rsid w:val="AC7CD937"/>
    <w:rsid w:val="ADAB3E8D"/>
    <w:rsid w:val="ADB347C4"/>
    <w:rsid w:val="ADF79632"/>
    <w:rsid w:val="ADFC66B3"/>
    <w:rsid w:val="AE54ADE1"/>
    <w:rsid w:val="AEBD7DF6"/>
    <w:rsid w:val="AEF5C33C"/>
    <w:rsid w:val="AEFC0547"/>
    <w:rsid w:val="AEFD7C9F"/>
    <w:rsid w:val="AF3F765C"/>
    <w:rsid w:val="AF63166E"/>
    <w:rsid w:val="AF7770F8"/>
    <w:rsid w:val="AF7B0E82"/>
    <w:rsid w:val="AF7EA911"/>
    <w:rsid w:val="AFBFF9A4"/>
    <w:rsid w:val="AFE7526A"/>
    <w:rsid w:val="AFF3C6C4"/>
    <w:rsid w:val="AFF6CD90"/>
    <w:rsid w:val="AFFFEDE2"/>
    <w:rsid w:val="B1DE35B7"/>
    <w:rsid w:val="B279DCC3"/>
    <w:rsid w:val="B35F67AE"/>
    <w:rsid w:val="B38F8D60"/>
    <w:rsid w:val="B3BBF473"/>
    <w:rsid w:val="B3FF7D69"/>
    <w:rsid w:val="B4FF31E0"/>
    <w:rsid w:val="B55F8803"/>
    <w:rsid w:val="B57F0EC4"/>
    <w:rsid w:val="B5A6D87C"/>
    <w:rsid w:val="B5FD8CA1"/>
    <w:rsid w:val="B5FF02AD"/>
    <w:rsid w:val="B6CFA86D"/>
    <w:rsid w:val="B6DE05F3"/>
    <w:rsid w:val="B6F1B05C"/>
    <w:rsid w:val="B6F523AF"/>
    <w:rsid w:val="B6FFA395"/>
    <w:rsid w:val="B72C053C"/>
    <w:rsid w:val="B76994CB"/>
    <w:rsid w:val="B76F9FC2"/>
    <w:rsid w:val="B77DB47A"/>
    <w:rsid w:val="B7AF4DEF"/>
    <w:rsid w:val="B7B7A30D"/>
    <w:rsid w:val="B7BFBD86"/>
    <w:rsid w:val="B7EEAB1F"/>
    <w:rsid w:val="B7EFF2C6"/>
    <w:rsid w:val="B7F79349"/>
    <w:rsid w:val="B7F7C3D8"/>
    <w:rsid w:val="B83D6FF6"/>
    <w:rsid w:val="B959058D"/>
    <w:rsid w:val="B96DFF24"/>
    <w:rsid w:val="B9960863"/>
    <w:rsid w:val="B9BF4C00"/>
    <w:rsid w:val="B9EB0771"/>
    <w:rsid w:val="B9F59E87"/>
    <w:rsid w:val="B9FF0B6F"/>
    <w:rsid w:val="BAB513C0"/>
    <w:rsid w:val="BABFC788"/>
    <w:rsid w:val="BAFF7CC6"/>
    <w:rsid w:val="BB5F99E9"/>
    <w:rsid w:val="BB79B838"/>
    <w:rsid w:val="BB7B18CA"/>
    <w:rsid w:val="BB879B05"/>
    <w:rsid w:val="BB8B0AC7"/>
    <w:rsid w:val="BBB6E073"/>
    <w:rsid w:val="BBBAB772"/>
    <w:rsid w:val="BBBF7F49"/>
    <w:rsid w:val="BBCF184A"/>
    <w:rsid w:val="BBD42F75"/>
    <w:rsid w:val="BBD91D16"/>
    <w:rsid w:val="BBDF1F5B"/>
    <w:rsid w:val="BBE35ADA"/>
    <w:rsid w:val="BBF7BCD6"/>
    <w:rsid w:val="BBF805CC"/>
    <w:rsid w:val="BBFB3552"/>
    <w:rsid w:val="BC0F6B88"/>
    <w:rsid w:val="BCB7F1EF"/>
    <w:rsid w:val="BCBB1062"/>
    <w:rsid w:val="BCBDCC34"/>
    <w:rsid w:val="BCBF2A28"/>
    <w:rsid w:val="BD58BB8C"/>
    <w:rsid w:val="BD6766DA"/>
    <w:rsid w:val="BDBA53A5"/>
    <w:rsid w:val="BDBB8FDB"/>
    <w:rsid w:val="BDBE988E"/>
    <w:rsid w:val="BDBF0534"/>
    <w:rsid w:val="BDC687A6"/>
    <w:rsid w:val="BDCF1823"/>
    <w:rsid w:val="BDEF255B"/>
    <w:rsid w:val="BDFD9C97"/>
    <w:rsid w:val="BDFEB2D8"/>
    <w:rsid w:val="BDFFA89C"/>
    <w:rsid w:val="BE5D7494"/>
    <w:rsid w:val="BE5EE204"/>
    <w:rsid w:val="BE7EC749"/>
    <w:rsid w:val="BE978222"/>
    <w:rsid w:val="BE9FB359"/>
    <w:rsid w:val="BEAE1F1A"/>
    <w:rsid w:val="BEB367EF"/>
    <w:rsid w:val="BED78236"/>
    <w:rsid w:val="BED93CE8"/>
    <w:rsid w:val="BEDE0484"/>
    <w:rsid w:val="BEFEC261"/>
    <w:rsid w:val="BF07A26D"/>
    <w:rsid w:val="BF1F4215"/>
    <w:rsid w:val="BF3FF57C"/>
    <w:rsid w:val="BF5FF568"/>
    <w:rsid w:val="BF6E9BF4"/>
    <w:rsid w:val="BF7F0912"/>
    <w:rsid w:val="BF7F0DE3"/>
    <w:rsid w:val="BF7F4979"/>
    <w:rsid w:val="BF7F9A81"/>
    <w:rsid w:val="BFA413A9"/>
    <w:rsid w:val="BFAF8DC5"/>
    <w:rsid w:val="BFAF9727"/>
    <w:rsid w:val="BFAFB6B3"/>
    <w:rsid w:val="BFCF2CAF"/>
    <w:rsid w:val="BFD37B44"/>
    <w:rsid w:val="BFD5B4C0"/>
    <w:rsid w:val="BFD8BAE2"/>
    <w:rsid w:val="BFDEB8D5"/>
    <w:rsid w:val="BFDEBB45"/>
    <w:rsid w:val="BFDEF0B4"/>
    <w:rsid w:val="BFDF0A98"/>
    <w:rsid w:val="BFE367FB"/>
    <w:rsid w:val="BFED1787"/>
    <w:rsid w:val="BFED4548"/>
    <w:rsid w:val="BFEEDC27"/>
    <w:rsid w:val="BFEEDDE0"/>
    <w:rsid w:val="BFEFA546"/>
    <w:rsid w:val="BFEFFFB4"/>
    <w:rsid w:val="BFF505E4"/>
    <w:rsid w:val="BFF761E3"/>
    <w:rsid w:val="BFFA2108"/>
    <w:rsid w:val="BFFDCA9B"/>
    <w:rsid w:val="BFFDF457"/>
    <w:rsid w:val="BFFF525A"/>
    <w:rsid w:val="BFFFADED"/>
    <w:rsid w:val="BFFFDF24"/>
    <w:rsid w:val="BFFFF77F"/>
    <w:rsid w:val="C15F6B80"/>
    <w:rsid w:val="C27F7058"/>
    <w:rsid w:val="C3FB46A8"/>
    <w:rsid w:val="C4EFABF2"/>
    <w:rsid w:val="C4FF4AE4"/>
    <w:rsid w:val="C57559F3"/>
    <w:rsid w:val="C5FE31DC"/>
    <w:rsid w:val="C5FE5F2A"/>
    <w:rsid w:val="C68EBA67"/>
    <w:rsid w:val="C6DD8391"/>
    <w:rsid w:val="C6EFEB82"/>
    <w:rsid w:val="C7CBDD6E"/>
    <w:rsid w:val="C7D5CA88"/>
    <w:rsid w:val="C7E9A793"/>
    <w:rsid w:val="C8AB42AA"/>
    <w:rsid w:val="C8C737B3"/>
    <w:rsid w:val="CAD7BBB6"/>
    <w:rsid w:val="CAFD7E35"/>
    <w:rsid w:val="CB4808C5"/>
    <w:rsid w:val="CBFF512A"/>
    <w:rsid w:val="CD7B7921"/>
    <w:rsid w:val="CDD8A187"/>
    <w:rsid w:val="CDFC7932"/>
    <w:rsid w:val="CE773C9D"/>
    <w:rsid w:val="CEAD6E2B"/>
    <w:rsid w:val="CEBB7534"/>
    <w:rsid w:val="CEDEC129"/>
    <w:rsid w:val="CF3D157D"/>
    <w:rsid w:val="CF769289"/>
    <w:rsid w:val="CF77B5E1"/>
    <w:rsid w:val="CFB8E919"/>
    <w:rsid w:val="CFBB2002"/>
    <w:rsid w:val="CFBFDAD8"/>
    <w:rsid w:val="CFDAEA89"/>
    <w:rsid w:val="CFF35784"/>
    <w:rsid w:val="CFF76988"/>
    <w:rsid w:val="CFFC6078"/>
    <w:rsid w:val="D11DD988"/>
    <w:rsid w:val="D27F48D5"/>
    <w:rsid w:val="D37A6CE2"/>
    <w:rsid w:val="D395D1A5"/>
    <w:rsid w:val="D3D77A4B"/>
    <w:rsid w:val="D3DD48AE"/>
    <w:rsid w:val="D3EFCD12"/>
    <w:rsid w:val="D3FE7941"/>
    <w:rsid w:val="D4ECFF6B"/>
    <w:rsid w:val="D4FF64FB"/>
    <w:rsid w:val="D55B245B"/>
    <w:rsid w:val="D57E68F1"/>
    <w:rsid w:val="D5B3FFA5"/>
    <w:rsid w:val="D5DC52E7"/>
    <w:rsid w:val="D5DDB3E2"/>
    <w:rsid w:val="D5DDF6EF"/>
    <w:rsid w:val="D5FF2DDC"/>
    <w:rsid w:val="D61B8C11"/>
    <w:rsid w:val="D66EAB5E"/>
    <w:rsid w:val="D6DDF83A"/>
    <w:rsid w:val="D6FDE3AA"/>
    <w:rsid w:val="D77F3BDA"/>
    <w:rsid w:val="D77FE4DE"/>
    <w:rsid w:val="D79D4C5D"/>
    <w:rsid w:val="D7BD7AA0"/>
    <w:rsid w:val="D7BF2B4D"/>
    <w:rsid w:val="D7D36643"/>
    <w:rsid w:val="D7DB3F73"/>
    <w:rsid w:val="D7E5CEEE"/>
    <w:rsid w:val="D7F63192"/>
    <w:rsid w:val="D7FB575A"/>
    <w:rsid w:val="D7FFDD4B"/>
    <w:rsid w:val="D7FFFC6D"/>
    <w:rsid w:val="D84F9373"/>
    <w:rsid w:val="D87F0C7B"/>
    <w:rsid w:val="D8EFF7E1"/>
    <w:rsid w:val="D9222D92"/>
    <w:rsid w:val="D94F03F9"/>
    <w:rsid w:val="D9EE2E67"/>
    <w:rsid w:val="D9F91B3F"/>
    <w:rsid w:val="DA9A4BFF"/>
    <w:rsid w:val="DAE5DD09"/>
    <w:rsid w:val="DAEEE7A8"/>
    <w:rsid w:val="DB1539C1"/>
    <w:rsid w:val="DB5FAA7C"/>
    <w:rsid w:val="DB76DF65"/>
    <w:rsid w:val="DBD6AE8D"/>
    <w:rsid w:val="DBDF6DCD"/>
    <w:rsid w:val="DBEF3EF3"/>
    <w:rsid w:val="DBFABE26"/>
    <w:rsid w:val="DBFED75C"/>
    <w:rsid w:val="DC6FDC5B"/>
    <w:rsid w:val="DCAB7B73"/>
    <w:rsid w:val="DCB49EA9"/>
    <w:rsid w:val="DCF76F30"/>
    <w:rsid w:val="DCFDB28F"/>
    <w:rsid w:val="DD4F5F6B"/>
    <w:rsid w:val="DD4F6B69"/>
    <w:rsid w:val="DDAFD9B3"/>
    <w:rsid w:val="DDB7704D"/>
    <w:rsid w:val="DDDE33D8"/>
    <w:rsid w:val="DDDE81A2"/>
    <w:rsid w:val="DDDE9CF8"/>
    <w:rsid w:val="DDEEABF2"/>
    <w:rsid w:val="DDF51571"/>
    <w:rsid w:val="DDF5E6B2"/>
    <w:rsid w:val="DDF6D740"/>
    <w:rsid w:val="DDF715DE"/>
    <w:rsid w:val="DDF7BBB2"/>
    <w:rsid w:val="DDFB15FE"/>
    <w:rsid w:val="DDFB8546"/>
    <w:rsid w:val="DDFE4274"/>
    <w:rsid w:val="DDFF26D5"/>
    <w:rsid w:val="DE5791D7"/>
    <w:rsid w:val="DE598839"/>
    <w:rsid w:val="DE5FD1D8"/>
    <w:rsid w:val="DE665D98"/>
    <w:rsid w:val="DE7F5971"/>
    <w:rsid w:val="DEDB91D7"/>
    <w:rsid w:val="DEDDD955"/>
    <w:rsid w:val="DEF67DD7"/>
    <w:rsid w:val="DEFF15EA"/>
    <w:rsid w:val="DEFFB826"/>
    <w:rsid w:val="DEFFDC43"/>
    <w:rsid w:val="DF0EEED4"/>
    <w:rsid w:val="DF1B71EA"/>
    <w:rsid w:val="DF27491F"/>
    <w:rsid w:val="DF2DF7C8"/>
    <w:rsid w:val="DF3FF231"/>
    <w:rsid w:val="DF5620CE"/>
    <w:rsid w:val="DF5FA89F"/>
    <w:rsid w:val="DF6671D6"/>
    <w:rsid w:val="DF71FA30"/>
    <w:rsid w:val="DF747FF8"/>
    <w:rsid w:val="DF779B0A"/>
    <w:rsid w:val="DF796690"/>
    <w:rsid w:val="DF7B0289"/>
    <w:rsid w:val="DF7B76C6"/>
    <w:rsid w:val="DF7BC5E7"/>
    <w:rsid w:val="DF7D30FB"/>
    <w:rsid w:val="DF7F1453"/>
    <w:rsid w:val="DF7F4503"/>
    <w:rsid w:val="DF96D5F1"/>
    <w:rsid w:val="DF9BC5A8"/>
    <w:rsid w:val="DF9DA3AC"/>
    <w:rsid w:val="DFA5651D"/>
    <w:rsid w:val="DFAF6326"/>
    <w:rsid w:val="DFB51C62"/>
    <w:rsid w:val="DFB6996D"/>
    <w:rsid w:val="DFB6F9E7"/>
    <w:rsid w:val="DFB9F5DE"/>
    <w:rsid w:val="DFBB3136"/>
    <w:rsid w:val="DFBFC36B"/>
    <w:rsid w:val="DFD54370"/>
    <w:rsid w:val="DFD768C1"/>
    <w:rsid w:val="DFDCBCB8"/>
    <w:rsid w:val="DFDF10B0"/>
    <w:rsid w:val="DFDF32F5"/>
    <w:rsid w:val="DFE0DFE2"/>
    <w:rsid w:val="DFEB7FBE"/>
    <w:rsid w:val="DFEDD79E"/>
    <w:rsid w:val="DFEEF694"/>
    <w:rsid w:val="DFEF5B4C"/>
    <w:rsid w:val="DFEF6D11"/>
    <w:rsid w:val="DFF0301D"/>
    <w:rsid w:val="DFF21FAA"/>
    <w:rsid w:val="DFF9D1B9"/>
    <w:rsid w:val="DFF9EA55"/>
    <w:rsid w:val="DFFDDB88"/>
    <w:rsid w:val="DFFEA64C"/>
    <w:rsid w:val="DFFED105"/>
    <w:rsid w:val="DFFF16F2"/>
    <w:rsid w:val="DFFF5E3B"/>
    <w:rsid w:val="DFFF629E"/>
    <w:rsid w:val="E2DF5CF9"/>
    <w:rsid w:val="E3A963D3"/>
    <w:rsid w:val="E3BF83EE"/>
    <w:rsid w:val="E3D9EF2A"/>
    <w:rsid w:val="E3DF8167"/>
    <w:rsid w:val="E3EF1C87"/>
    <w:rsid w:val="E3FF10FB"/>
    <w:rsid w:val="E47FA6B0"/>
    <w:rsid w:val="E5FFAA07"/>
    <w:rsid w:val="E6AF958F"/>
    <w:rsid w:val="E6C07A69"/>
    <w:rsid w:val="E6E599AF"/>
    <w:rsid w:val="E6E70DC4"/>
    <w:rsid w:val="E6EEAB78"/>
    <w:rsid w:val="E6EF9DEB"/>
    <w:rsid w:val="E6FB11AA"/>
    <w:rsid w:val="E6FFC9BA"/>
    <w:rsid w:val="E71FAD96"/>
    <w:rsid w:val="E733840E"/>
    <w:rsid w:val="E7373417"/>
    <w:rsid w:val="E77B1386"/>
    <w:rsid w:val="E7A5AAB6"/>
    <w:rsid w:val="E7AFEC26"/>
    <w:rsid w:val="E7B7598B"/>
    <w:rsid w:val="E7BDF4BE"/>
    <w:rsid w:val="E7BF7348"/>
    <w:rsid w:val="E7CD8483"/>
    <w:rsid w:val="E7FB2701"/>
    <w:rsid w:val="E7FED5D6"/>
    <w:rsid w:val="E87F62A3"/>
    <w:rsid w:val="E8EC5180"/>
    <w:rsid w:val="E95CC2B4"/>
    <w:rsid w:val="E97F7591"/>
    <w:rsid w:val="E9AFEA28"/>
    <w:rsid w:val="E9CF7BD9"/>
    <w:rsid w:val="E9CF9002"/>
    <w:rsid w:val="E9D74702"/>
    <w:rsid w:val="E9EBCDE6"/>
    <w:rsid w:val="E9FF47EA"/>
    <w:rsid w:val="E9FF63C4"/>
    <w:rsid w:val="E9FF7B60"/>
    <w:rsid w:val="EA375F88"/>
    <w:rsid w:val="EA5A8379"/>
    <w:rsid w:val="EA7BE3CA"/>
    <w:rsid w:val="EA7FF4A1"/>
    <w:rsid w:val="EAA779AB"/>
    <w:rsid w:val="EAE73F44"/>
    <w:rsid w:val="EAF84037"/>
    <w:rsid w:val="EB1F2994"/>
    <w:rsid w:val="EB570235"/>
    <w:rsid w:val="EB6D0165"/>
    <w:rsid w:val="EB7EAC14"/>
    <w:rsid w:val="EB8F7FC2"/>
    <w:rsid w:val="EB9434B6"/>
    <w:rsid w:val="EBA6382F"/>
    <w:rsid w:val="EBBE2728"/>
    <w:rsid w:val="EBBEFD73"/>
    <w:rsid w:val="EBCF4AF4"/>
    <w:rsid w:val="EBCF7BA2"/>
    <w:rsid w:val="EBCFECBE"/>
    <w:rsid w:val="EBDA3C53"/>
    <w:rsid w:val="EBEB9E40"/>
    <w:rsid w:val="EBEC7238"/>
    <w:rsid w:val="EBEFD1AD"/>
    <w:rsid w:val="EBF98967"/>
    <w:rsid w:val="EBFEA252"/>
    <w:rsid w:val="EBFEC08E"/>
    <w:rsid w:val="EC6E4860"/>
    <w:rsid w:val="EC7EB486"/>
    <w:rsid w:val="EC7F5099"/>
    <w:rsid w:val="ECDF34A3"/>
    <w:rsid w:val="ECEF2617"/>
    <w:rsid w:val="ECFE459F"/>
    <w:rsid w:val="ED5F18F5"/>
    <w:rsid w:val="ED7B8CDB"/>
    <w:rsid w:val="ED7F7EE5"/>
    <w:rsid w:val="EDAF510F"/>
    <w:rsid w:val="EDB51D06"/>
    <w:rsid w:val="EDBEC44C"/>
    <w:rsid w:val="EDDA546D"/>
    <w:rsid w:val="EDE7538B"/>
    <w:rsid w:val="EDFB25F7"/>
    <w:rsid w:val="EDFDAE62"/>
    <w:rsid w:val="EDFF42E8"/>
    <w:rsid w:val="EDFFD361"/>
    <w:rsid w:val="EE5DAFA5"/>
    <w:rsid w:val="EE778C15"/>
    <w:rsid w:val="EE7FA3E0"/>
    <w:rsid w:val="EE99AE3F"/>
    <w:rsid w:val="EE9FFD99"/>
    <w:rsid w:val="EEB6D9DF"/>
    <w:rsid w:val="EECF5B43"/>
    <w:rsid w:val="EECF5BFB"/>
    <w:rsid w:val="EEDF25B5"/>
    <w:rsid w:val="EEEF64AE"/>
    <w:rsid w:val="EEEFA6DF"/>
    <w:rsid w:val="EEFACEA2"/>
    <w:rsid w:val="EEFB715A"/>
    <w:rsid w:val="EEFD087B"/>
    <w:rsid w:val="EEFE16DB"/>
    <w:rsid w:val="EEFE25A6"/>
    <w:rsid w:val="EEFF5751"/>
    <w:rsid w:val="EF3E142C"/>
    <w:rsid w:val="EF500493"/>
    <w:rsid w:val="EF67FA8B"/>
    <w:rsid w:val="EF77F8C3"/>
    <w:rsid w:val="EF7E1B59"/>
    <w:rsid w:val="EF7FFC82"/>
    <w:rsid w:val="EF82C713"/>
    <w:rsid w:val="EF8923BD"/>
    <w:rsid w:val="EF8EC4E5"/>
    <w:rsid w:val="EF8ED1D4"/>
    <w:rsid w:val="EF9B3E5B"/>
    <w:rsid w:val="EFADC809"/>
    <w:rsid w:val="EFB3AF68"/>
    <w:rsid w:val="EFB735C2"/>
    <w:rsid w:val="EFBE5CA7"/>
    <w:rsid w:val="EFBF67EF"/>
    <w:rsid w:val="EFBFB6C7"/>
    <w:rsid w:val="EFED601B"/>
    <w:rsid w:val="EFEEFB0F"/>
    <w:rsid w:val="EFEF9529"/>
    <w:rsid w:val="EFEFC7AB"/>
    <w:rsid w:val="EFF6F9AB"/>
    <w:rsid w:val="EFF72023"/>
    <w:rsid w:val="EFF776E8"/>
    <w:rsid w:val="EFF7C6A2"/>
    <w:rsid w:val="EFF94B2E"/>
    <w:rsid w:val="EFFB7368"/>
    <w:rsid w:val="EFFD5B1D"/>
    <w:rsid w:val="EFFD8E56"/>
    <w:rsid w:val="EFFF35C3"/>
    <w:rsid w:val="EFFF5205"/>
    <w:rsid w:val="EFFF74D9"/>
    <w:rsid w:val="EFFFB6BB"/>
    <w:rsid w:val="EFFFD278"/>
    <w:rsid w:val="EFFFE664"/>
    <w:rsid w:val="EFFFF9B5"/>
    <w:rsid w:val="F0DB4542"/>
    <w:rsid w:val="F0FBCB8E"/>
    <w:rsid w:val="F1FF7922"/>
    <w:rsid w:val="F1FF8593"/>
    <w:rsid w:val="F259B886"/>
    <w:rsid w:val="F26F5329"/>
    <w:rsid w:val="F277DE52"/>
    <w:rsid w:val="F2B4C4DD"/>
    <w:rsid w:val="F2D5ECD8"/>
    <w:rsid w:val="F2DF579B"/>
    <w:rsid w:val="F33CF17B"/>
    <w:rsid w:val="F3BAA9BD"/>
    <w:rsid w:val="F3CF152B"/>
    <w:rsid w:val="F3D9F34B"/>
    <w:rsid w:val="F3DC0E5C"/>
    <w:rsid w:val="F3DE5E6F"/>
    <w:rsid w:val="F3DF63FD"/>
    <w:rsid w:val="F3E610B3"/>
    <w:rsid w:val="F3FE1187"/>
    <w:rsid w:val="F3FE6101"/>
    <w:rsid w:val="F3FF0674"/>
    <w:rsid w:val="F3FF4109"/>
    <w:rsid w:val="F3FF9E03"/>
    <w:rsid w:val="F44FA470"/>
    <w:rsid w:val="F457DA8E"/>
    <w:rsid w:val="F47F8688"/>
    <w:rsid w:val="F4B47D5B"/>
    <w:rsid w:val="F4BDE17F"/>
    <w:rsid w:val="F4BF7F6C"/>
    <w:rsid w:val="F4CA51C9"/>
    <w:rsid w:val="F4D90EF4"/>
    <w:rsid w:val="F4FFD0B4"/>
    <w:rsid w:val="F537353F"/>
    <w:rsid w:val="F557D0A7"/>
    <w:rsid w:val="F57E3926"/>
    <w:rsid w:val="F5BC3A64"/>
    <w:rsid w:val="F5D1F05A"/>
    <w:rsid w:val="F5EFE2C8"/>
    <w:rsid w:val="F5F3E125"/>
    <w:rsid w:val="F5F638B8"/>
    <w:rsid w:val="F5F98F11"/>
    <w:rsid w:val="F5FE49E7"/>
    <w:rsid w:val="F5FE7736"/>
    <w:rsid w:val="F63FE6CA"/>
    <w:rsid w:val="F64F5BDE"/>
    <w:rsid w:val="F65BA8B8"/>
    <w:rsid w:val="F65E736B"/>
    <w:rsid w:val="F676BDB9"/>
    <w:rsid w:val="F67F83DB"/>
    <w:rsid w:val="F67FE0BC"/>
    <w:rsid w:val="F6AF1B24"/>
    <w:rsid w:val="F6B7ADE6"/>
    <w:rsid w:val="F6C7F858"/>
    <w:rsid w:val="F6D15E81"/>
    <w:rsid w:val="F6DBAFAD"/>
    <w:rsid w:val="F6DF2A75"/>
    <w:rsid w:val="F6E8DBFD"/>
    <w:rsid w:val="F6F32BE1"/>
    <w:rsid w:val="F6FD8B42"/>
    <w:rsid w:val="F6FE339E"/>
    <w:rsid w:val="F6FE4DDB"/>
    <w:rsid w:val="F6FF1473"/>
    <w:rsid w:val="F6FF6A31"/>
    <w:rsid w:val="F70D4C05"/>
    <w:rsid w:val="F7315D5A"/>
    <w:rsid w:val="F739A1CA"/>
    <w:rsid w:val="F73B6A4D"/>
    <w:rsid w:val="F73DF556"/>
    <w:rsid w:val="F73F029A"/>
    <w:rsid w:val="F74594C3"/>
    <w:rsid w:val="F75C8AA7"/>
    <w:rsid w:val="F75E5E19"/>
    <w:rsid w:val="F75F1895"/>
    <w:rsid w:val="F767A99E"/>
    <w:rsid w:val="F777339E"/>
    <w:rsid w:val="F77751E1"/>
    <w:rsid w:val="F77B93EA"/>
    <w:rsid w:val="F77D7825"/>
    <w:rsid w:val="F77F5D71"/>
    <w:rsid w:val="F77FA183"/>
    <w:rsid w:val="F77FB767"/>
    <w:rsid w:val="F79D447F"/>
    <w:rsid w:val="F7AFDDF0"/>
    <w:rsid w:val="F7BB35E6"/>
    <w:rsid w:val="F7BB5988"/>
    <w:rsid w:val="F7BB6A9B"/>
    <w:rsid w:val="F7BE7FCB"/>
    <w:rsid w:val="F7BF80F7"/>
    <w:rsid w:val="F7CE1729"/>
    <w:rsid w:val="F7DC8986"/>
    <w:rsid w:val="F7E70E25"/>
    <w:rsid w:val="F7E90FDE"/>
    <w:rsid w:val="F7E96934"/>
    <w:rsid w:val="F7EBE2F6"/>
    <w:rsid w:val="F7ECAC50"/>
    <w:rsid w:val="F7EDF590"/>
    <w:rsid w:val="F7EF41E7"/>
    <w:rsid w:val="F7F38E80"/>
    <w:rsid w:val="F7F429FE"/>
    <w:rsid w:val="F7F60D01"/>
    <w:rsid w:val="F7F6918C"/>
    <w:rsid w:val="F7FA428E"/>
    <w:rsid w:val="F7FC4CA9"/>
    <w:rsid w:val="F7FC84C6"/>
    <w:rsid w:val="F7FD2DF4"/>
    <w:rsid w:val="F7FF1B14"/>
    <w:rsid w:val="F7FF67C8"/>
    <w:rsid w:val="F7FF74CE"/>
    <w:rsid w:val="F7FF7EBD"/>
    <w:rsid w:val="F7FFAB90"/>
    <w:rsid w:val="F8B32ADA"/>
    <w:rsid w:val="F8B705DF"/>
    <w:rsid w:val="F8E7CA42"/>
    <w:rsid w:val="F8EF7EDD"/>
    <w:rsid w:val="F945CF58"/>
    <w:rsid w:val="F97D5A56"/>
    <w:rsid w:val="F98B767F"/>
    <w:rsid w:val="F99323B3"/>
    <w:rsid w:val="F9B78D97"/>
    <w:rsid w:val="F9BF135B"/>
    <w:rsid w:val="F9BFE9CE"/>
    <w:rsid w:val="F9DF0DBD"/>
    <w:rsid w:val="F9EBABC4"/>
    <w:rsid w:val="F9EC34F1"/>
    <w:rsid w:val="F9F43859"/>
    <w:rsid w:val="F9FB6FEF"/>
    <w:rsid w:val="F9FF2763"/>
    <w:rsid w:val="FA3EB6EA"/>
    <w:rsid w:val="FA5937D9"/>
    <w:rsid w:val="FA5E5932"/>
    <w:rsid w:val="FAB9F3F7"/>
    <w:rsid w:val="FACF8DF1"/>
    <w:rsid w:val="FAD7362D"/>
    <w:rsid w:val="FAE63BDC"/>
    <w:rsid w:val="FAF680BF"/>
    <w:rsid w:val="FAF73B9F"/>
    <w:rsid w:val="FAFB5A4B"/>
    <w:rsid w:val="FAFBD676"/>
    <w:rsid w:val="FAFDF3C0"/>
    <w:rsid w:val="FAFF27A1"/>
    <w:rsid w:val="FB56771F"/>
    <w:rsid w:val="FB5A4161"/>
    <w:rsid w:val="FB5BD09B"/>
    <w:rsid w:val="FB5C7831"/>
    <w:rsid w:val="FB66188C"/>
    <w:rsid w:val="FB6FC3D9"/>
    <w:rsid w:val="FB7F14BD"/>
    <w:rsid w:val="FB7F4FD3"/>
    <w:rsid w:val="FB7F509B"/>
    <w:rsid w:val="FB7F7F37"/>
    <w:rsid w:val="FB97BE2E"/>
    <w:rsid w:val="FB9A83FB"/>
    <w:rsid w:val="FBB7D51D"/>
    <w:rsid w:val="FBBB23C2"/>
    <w:rsid w:val="FBBF54BA"/>
    <w:rsid w:val="FBDE15F8"/>
    <w:rsid w:val="FBDE1B72"/>
    <w:rsid w:val="FBDE5CBE"/>
    <w:rsid w:val="FBDF3C34"/>
    <w:rsid w:val="FBDF68A8"/>
    <w:rsid w:val="FBE6691C"/>
    <w:rsid w:val="FBE8C96A"/>
    <w:rsid w:val="FBEB4A04"/>
    <w:rsid w:val="FBEE4A12"/>
    <w:rsid w:val="FBEE6F66"/>
    <w:rsid w:val="FBEF376D"/>
    <w:rsid w:val="FBEFA610"/>
    <w:rsid w:val="FBF76CA4"/>
    <w:rsid w:val="FBF76DB5"/>
    <w:rsid w:val="FBF7FE1E"/>
    <w:rsid w:val="FBFE3D84"/>
    <w:rsid w:val="FBFF2AA6"/>
    <w:rsid w:val="FBFF52EE"/>
    <w:rsid w:val="FBFF6260"/>
    <w:rsid w:val="FBFFC077"/>
    <w:rsid w:val="FC7DE4EE"/>
    <w:rsid w:val="FC9904EE"/>
    <w:rsid w:val="FCAEE85A"/>
    <w:rsid w:val="FCE51CBD"/>
    <w:rsid w:val="FCEB1149"/>
    <w:rsid w:val="FCEFAD69"/>
    <w:rsid w:val="FCF690BF"/>
    <w:rsid w:val="FCF92752"/>
    <w:rsid w:val="FCFB5D5E"/>
    <w:rsid w:val="FCFE8CB1"/>
    <w:rsid w:val="FCFE9EA9"/>
    <w:rsid w:val="FD0BB643"/>
    <w:rsid w:val="FD0E0EE7"/>
    <w:rsid w:val="FD2F2743"/>
    <w:rsid w:val="FD3A942F"/>
    <w:rsid w:val="FD59DA82"/>
    <w:rsid w:val="FD5E2A52"/>
    <w:rsid w:val="FD76B6F8"/>
    <w:rsid w:val="FD7714D8"/>
    <w:rsid w:val="FD7B10DB"/>
    <w:rsid w:val="FD7D3AE5"/>
    <w:rsid w:val="FD7D7834"/>
    <w:rsid w:val="FD7EC2E2"/>
    <w:rsid w:val="FD7F01CF"/>
    <w:rsid w:val="FD9373C9"/>
    <w:rsid w:val="FD9BFBE3"/>
    <w:rsid w:val="FD9F1FC1"/>
    <w:rsid w:val="FDAEAFBD"/>
    <w:rsid w:val="FDB325A6"/>
    <w:rsid w:val="FDB79FDD"/>
    <w:rsid w:val="FDBA5479"/>
    <w:rsid w:val="FDBB77E3"/>
    <w:rsid w:val="FDBC1643"/>
    <w:rsid w:val="FDBF81C8"/>
    <w:rsid w:val="FDDF00D4"/>
    <w:rsid w:val="FDE580E2"/>
    <w:rsid w:val="FDE94678"/>
    <w:rsid w:val="FDF525AA"/>
    <w:rsid w:val="FDF566F6"/>
    <w:rsid w:val="FDF7225B"/>
    <w:rsid w:val="FDF764B9"/>
    <w:rsid w:val="FDF7C6D1"/>
    <w:rsid w:val="FDFC7A66"/>
    <w:rsid w:val="FDFD2BF5"/>
    <w:rsid w:val="FDFD5EB5"/>
    <w:rsid w:val="FDFE21C3"/>
    <w:rsid w:val="FDFEC2C7"/>
    <w:rsid w:val="FDFEEEDB"/>
    <w:rsid w:val="FDFF0535"/>
    <w:rsid w:val="FDFF1F40"/>
    <w:rsid w:val="FDFF92C4"/>
    <w:rsid w:val="FDFFAA71"/>
    <w:rsid w:val="FDFFAC93"/>
    <w:rsid w:val="FDFFDAC6"/>
    <w:rsid w:val="FDFFED01"/>
    <w:rsid w:val="FE389757"/>
    <w:rsid w:val="FE3A4A77"/>
    <w:rsid w:val="FE5DB0A0"/>
    <w:rsid w:val="FE5F92B1"/>
    <w:rsid w:val="FE6B120B"/>
    <w:rsid w:val="FE732B2A"/>
    <w:rsid w:val="FE75A442"/>
    <w:rsid w:val="FE77F3E3"/>
    <w:rsid w:val="FE79FC0C"/>
    <w:rsid w:val="FE7F3787"/>
    <w:rsid w:val="FE7FD160"/>
    <w:rsid w:val="FE854146"/>
    <w:rsid w:val="FE9D6550"/>
    <w:rsid w:val="FEACDF40"/>
    <w:rsid w:val="FEB7D4BD"/>
    <w:rsid w:val="FEBA8E0B"/>
    <w:rsid w:val="FEBBD503"/>
    <w:rsid w:val="FEBCE8EA"/>
    <w:rsid w:val="FEBF350C"/>
    <w:rsid w:val="FEBF500E"/>
    <w:rsid w:val="FECBDC2E"/>
    <w:rsid w:val="FEDB082A"/>
    <w:rsid w:val="FEDCECED"/>
    <w:rsid w:val="FEDD5DDE"/>
    <w:rsid w:val="FEDF258B"/>
    <w:rsid w:val="FEE6E8A5"/>
    <w:rsid w:val="FEEB0EA2"/>
    <w:rsid w:val="FEED9E7C"/>
    <w:rsid w:val="FEEE1E4E"/>
    <w:rsid w:val="FEEF53D9"/>
    <w:rsid w:val="FEF31CA5"/>
    <w:rsid w:val="FEF57195"/>
    <w:rsid w:val="FEF77684"/>
    <w:rsid w:val="FEF77D9D"/>
    <w:rsid w:val="FEF7D8EE"/>
    <w:rsid w:val="FEFBD3B0"/>
    <w:rsid w:val="FEFC6A78"/>
    <w:rsid w:val="FEFE9AFD"/>
    <w:rsid w:val="FEFF0346"/>
    <w:rsid w:val="FEFFDABA"/>
    <w:rsid w:val="FF2FA584"/>
    <w:rsid w:val="FF37DE87"/>
    <w:rsid w:val="FF3E24D7"/>
    <w:rsid w:val="FF3F0BC5"/>
    <w:rsid w:val="FF4F020E"/>
    <w:rsid w:val="FF5BC944"/>
    <w:rsid w:val="FF5D68A3"/>
    <w:rsid w:val="FF679DDB"/>
    <w:rsid w:val="FF69BA50"/>
    <w:rsid w:val="FF6A11EF"/>
    <w:rsid w:val="FF6AD2AF"/>
    <w:rsid w:val="FF6CAD00"/>
    <w:rsid w:val="FF6DCC21"/>
    <w:rsid w:val="FF6FB8CA"/>
    <w:rsid w:val="FF71BC82"/>
    <w:rsid w:val="FF74072E"/>
    <w:rsid w:val="FF757EE1"/>
    <w:rsid w:val="FF7815E7"/>
    <w:rsid w:val="FF7A1AF0"/>
    <w:rsid w:val="FF7B6E3F"/>
    <w:rsid w:val="FF7C2B59"/>
    <w:rsid w:val="FF7CFFC4"/>
    <w:rsid w:val="FF7DC412"/>
    <w:rsid w:val="FF7ED0F4"/>
    <w:rsid w:val="FF7ED959"/>
    <w:rsid w:val="FF7F03CE"/>
    <w:rsid w:val="FF7F8333"/>
    <w:rsid w:val="FF8B23FD"/>
    <w:rsid w:val="FF99A45B"/>
    <w:rsid w:val="FF9F5AED"/>
    <w:rsid w:val="FF9F6634"/>
    <w:rsid w:val="FFA7DC30"/>
    <w:rsid w:val="FFA7FF79"/>
    <w:rsid w:val="FFAD9377"/>
    <w:rsid w:val="FFAED47A"/>
    <w:rsid w:val="FFB32D04"/>
    <w:rsid w:val="FFB47E77"/>
    <w:rsid w:val="FFB944FE"/>
    <w:rsid w:val="FFB97256"/>
    <w:rsid w:val="FFB9E668"/>
    <w:rsid w:val="FFBD5C48"/>
    <w:rsid w:val="FFBDD32E"/>
    <w:rsid w:val="FFBE5902"/>
    <w:rsid w:val="FFBF6663"/>
    <w:rsid w:val="FFBFC940"/>
    <w:rsid w:val="FFCD4728"/>
    <w:rsid w:val="FFCDA696"/>
    <w:rsid w:val="FFCF65EE"/>
    <w:rsid w:val="FFD30C83"/>
    <w:rsid w:val="FFD34360"/>
    <w:rsid w:val="FFD48256"/>
    <w:rsid w:val="FFD75A46"/>
    <w:rsid w:val="FFD7EBC8"/>
    <w:rsid w:val="FFD8824A"/>
    <w:rsid w:val="FFDB9E60"/>
    <w:rsid w:val="FFDE1859"/>
    <w:rsid w:val="FFDE8315"/>
    <w:rsid w:val="FFDF080D"/>
    <w:rsid w:val="FFDF3E42"/>
    <w:rsid w:val="FFDF5E96"/>
    <w:rsid w:val="FFDF918D"/>
    <w:rsid w:val="FFDF9F1F"/>
    <w:rsid w:val="FFDFD2DA"/>
    <w:rsid w:val="FFDFE351"/>
    <w:rsid w:val="FFE34AB9"/>
    <w:rsid w:val="FFE3C19F"/>
    <w:rsid w:val="FFE78F25"/>
    <w:rsid w:val="FFE7D618"/>
    <w:rsid w:val="FFE9EC5D"/>
    <w:rsid w:val="FFEA7116"/>
    <w:rsid w:val="FFEAEB72"/>
    <w:rsid w:val="FFEC9B12"/>
    <w:rsid w:val="FFED7BAA"/>
    <w:rsid w:val="FFEED44F"/>
    <w:rsid w:val="FFEF4075"/>
    <w:rsid w:val="FFF37613"/>
    <w:rsid w:val="FFF503A9"/>
    <w:rsid w:val="FFF6D6DE"/>
    <w:rsid w:val="FFF71ED0"/>
    <w:rsid w:val="FFF74DB5"/>
    <w:rsid w:val="FFF78C18"/>
    <w:rsid w:val="FFF7B1EB"/>
    <w:rsid w:val="FFF7E9F9"/>
    <w:rsid w:val="FFF7F85E"/>
    <w:rsid w:val="FFF8D07A"/>
    <w:rsid w:val="FFF8E61E"/>
    <w:rsid w:val="FFF8ECA6"/>
    <w:rsid w:val="FFF9E34C"/>
    <w:rsid w:val="FFFA2984"/>
    <w:rsid w:val="FFFAA536"/>
    <w:rsid w:val="FFFAC3AE"/>
    <w:rsid w:val="FFFBCE0C"/>
    <w:rsid w:val="FFFBD195"/>
    <w:rsid w:val="FFFD8F1C"/>
    <w:rsid w:val="FFFDF583"/>
    <w:rsid w:val="FFFDF89C"/>
    <w:rsid w:val="FFFDFC4C"/>
    <w:rsid w:val="FFFDFEA4"/>
    <w:rsid w:val="FFFE7C6F"/>
    <w:rsid w:val="FFFECC35"/>
    <w:rsid w:val="FFFECDA0"/>
    <w:rsid w:val="FFFF1518"/>
    <w:rsid w:val="FFFF4E51"/>
    <w:rsid w:val="FFFF6E4E"/>
    <w:rsid w:val="FFFF96A0"/>
    <w:rsid w:val="FFFFAA23"/>
    <w:rsid w:val="FFFFBCD3"/>
    <w:rsid w:val="FFFFB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18"/>
      <w:szCs w:val="1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 Char1 Char Char Char"/>
    <w:basedOn w:val="1"/>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0</Words>
  <Characters>0</Characters>
  <Lines>0</Lines>
  <Paragraphs>0</Paragraphs>
  <TotalTime>3</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2025-06-05T18:31:00Z</dcterms:created>
  <dc:creator>观韬律师</dc:creator>
  <cp:lastModifiedBy>user</cp:lastModifiedBy>
  <cp:lastPrinted>2025-08-05T08:29:00Z</cp:lastPrinted>
  <dcterms:modified xsi:type="dcterms:W3CDTF">2025-08-04T19:05:49Z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5545C4FEB6451976028F9068F30B9E76_43</vt:lpwstr>
  </property>
</Properties>
</file>