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黑体_GBK" w:hAnsi="方正黑体_GBK" w:eastAsia="方正黑体_GBK" w:cs="方正黑体_GBK"/>
          <w:b/>
          <w:bCs w:val="0"/>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color w:val="000000"/>
          <w:sz w:val="32"/>
          <w:szCs w:val="32"/>
        </w:rPr>
      </w:pPr>
      <w:r>
        <w:rPr>
          <w:rFonts w:hint="eastAsia" w:ascii="宋体" w:hAnsi="宋体" w:eastAsia="宋体" w:cs="宋体"/>
          <w:b/>
          <w:color w:val="000000"/>
          <w:sz w:val="32"/>
          <w:szCs w:val="32"/>
        </w:rPr>
        <w:t>文化服务进出口统计目录（</w:t>
      </w:r>
      <w:r>
        <w:rPr>
          <w:rFonts w:hint="eastAsia" w:ascii="宋体" w:hAnsi="宋体" w:cs="宋体"/>
          <w:b/>
          <w:color w:val="000000"/>
          <w:sz w:val="32"/>
          <w:szCs w:val="32"/>
          <w:lang w:val="en-US" w:eastAsia="zh-CN"/>
        </w:rPr>
        <w:t>2022年版</w:t>
      </w:r>
      <w:r>
        <w:rPr>
          <w:rFonts w:hint="eastAsia" w:ascii="宋体" w:hAnsi="宋体" w:eastAsia="宋体" w:cs="宋体"/>
          <w:b/>
          <w:color w:val="000000"/>
          <w:sz w:val="32"/>
          <w:szCs w:val="32"/>
        </w:rPr>
        <w:t>）</w:t>
      </w:r>
    </w:p>
    <w:tbl>
      <w:tblPr>
        <w:tblStyle w:val="4"/>
        <w:tblW w:w="14783"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570"/>
        <w:gridCol w:w="1900"/>
        <w:gridCol w:w="7650"/>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blHeader/>
        </w:trPr>
        <w:tc>
          <w:tcPr>
            <w:tcW w:w="3058" w:type="dxa"/>
            <w:gridSpan w:val="2"/>
            <w:vAlign w:val="center"/>
          </w:tcPr>
          <w:p>
            <w:pPr>
              <w:jc w:val="center"/>
              <w:rPr>
                <w:rFonts w:hint="eastAsia" w:asciiTheme="majorEastAsia" w:hAnsiTheme="majorEastAsia" w:eastAsiaTheme="majorEastAsia" w:cstheme="majorEastAsia"/>
                <w:b/>
                <w:bCs w:val="0"/>
                <w:color w:val="000000"/>
                <w:sz w:val="22"/>
                <w:szCs w:val="22"/>
              </w:rPr>
            </w:pPr>
            <w:r>
              <w:rPr>
                <w:rFonts w:hint="eastAsia" w:asciiTheme="majorEastAsia" w:hAnsiTheme="majorEastAsia" w:eastAsiaTheme="majorEastAsia" w:cstheme="majorEastAsia"/>
                <w:b/>
                <w:bCs w:val="0"/>
                <w:sz w:val="22"/>
                <w:szCs w:val="22"/>
                <w:lang w:val="en-US" w:eastAsia="zh-CN"/>
              </w:rPr>
              <w:t>文化服务分类</w:t>
            </w:r>
          </w:p>
        </w:tc>
        <w:tc>
          <w:tcPr>
            <w:tcW w:w="1900" w:type="dxa"/>
            <w:vMerge w:val="restart"/>
            <w:vAlign w:val="center"/>
          </w:tcPr>
          <w:p>
            <w:pPr>
              <w:spacing w:line="240" w:lineRule="atLeast"/>
              <w:jc w:val="center"/>
              <w:rPr>
                <w:rFonts w:hint="eastAsia" w:asciiTheme="majorEastAsia" w:hAnsiTheme="majorEastAsia" w:eastAsiaTheme="majorEastAsia" w:cstheme="majorEastAsia"/>
                <w:b/>
                <w:bCs w:val="0"/>
                <w:color w:val="000000"/>
                <w:sz w:val="22"/>
                <w:szCs w:val="22"/>
                <w:highlight w:val="none"/>
              </w:rPr>
            </w:pPr>
            <w:r>
              <w:rPr>
                <w:rFonts w:hint="eastAsia" w:asciiTheme="majorEastAsia" w:hAnsiTheme="majorEastAsia" w:eastAsiaTheme="majorEastAsia" w:cstheme="majorEastAsia"/>
                <w:b/>
                <w:bCs w:val="0"/>
                <w:color w:val="000000"/>
                <w:sz w:val="22"/>
                <w:szCs w:val="22"/>
                <w:highlight w:val="none"/>
              </w:rPr>
              <w:t>涉外收支交易</w:t>
            </w:r>
          </w:p>
          <w:p>
            <w:pPr>
              <w:spacing w:line="240" w:lineRule="atLeast"/>
              <w:jc w:val="center"/>
              <w:rPr>
                <w:rFonts w:hint="eastAsia" w:asciiTheme="majorEastAsia" w:hAnsiTheme="majorEastAsia" w:eastAsiaTheme="majorEastAsia" w:cstheme="majorEastAsia"/>
                <w:b/>
                <w:bCs w:val="0"/>
                <w:color w:val="000000"/>
                <w:sz w:val="22"/>
                <w:szCs w:val="22"/>
                <w:highlight w:val="none"/>
                <w:lang w:val="en-US" w:eastAsia="zh-CN"/>
              </w:rPr>
            </w:pPr>
            <w:r>
              <w:rPr>
                <w:rFonts w:hint="eastAsia" w:asciiTheme="majorEastAsia" w:hAnsiTheme="majorEastAsia" w:eastAsiaTheme="majorEastAsia" w:cstheme="majorEastAsia"/>
                <w:b/>
                <w:bCs w:val="0"/>
                <w:color w:val="000000"/>
                <w:sz w:val="22"/>
                <w:szCs w:val="22"/>
                <w:highlight w:val="none"/>
              </w:rPr>
              <w:t>代码</w:t>
            </w:r>
            <w:r>
              <w:rPr>
                <w:rFonts w:hint="eastAsia" w:asciiTheme="majorEastAsia" w:hAnsiTheme="majorEastAsia" w:eastAsiaTheme="majorEastAsia" w:cstheme="majorEastAsia"/>
                <w:b/>
                <w:bCs w:val="0"/>
                <w:color w:val="000000"/>
                <w:sz w:val="22"/>
                <w:szCs w:val="22"/>
                <w:highlight w:val="none"/>
                <w:lang w:eastAsia="zh-CN"/>
              </w:rPr>
              <w:t>（</w:t>
            </w:r>
            <w:r>
              <w:rPr>
                <w:rFonts w:hint="eastAsia" w:asciiTheme="majorEastAsia" w:hAnsiTheme="majorEastAsia" w:eastAsiaTheme="majorEastAsia" w:cstheme="majorEastAsia"/>
                <w:b/>
                <w:bCs w:val="0"/>
                <w:color w:val="000000"/>
                <w:sz w:val="22"/>
                <w:szCs w:val="22"/>
                <w:highlight w:val="none"/>
                <w:lang w:val="en-US" w:eastAsia="zh-CN"/>
              </w:rPr>
              <w:t>2014版）</w:t>
            </w:r>
          </w:p>
        </w:tc>
        <w:tc>
          <w:tcPr>
            <w:tcW w:w="7650" w:type="dxa"/>
            <w:vMerge w:val="restart"/>
            <w:vAlign w:val="center"/>
          </w:tcPr>
          <w:p>
            <w:pPr>
              <w:jc w:val="center"/>
              <w:rPr>
                <w:rFonts w:hint="eastAsia" w:asciiTheme="majorEastAsia" w:hAnsiTheme="majorEastAsia" w:eastAsiaTheme="majorEastAsia" w:cstheme="majorEastAsia"/>
                <w:b/>
                <w:bCs w:val="0"/>
                <w:sz w:val="22"/>
                <w:szCs w:val="22"/>
                <w:highlight w:val="none"/>
              </w:rPr>
            </w:pPr>
            <w:r>
              <w:rPr>
                <w:rFonts w:hint="eastAsia" w:asciiTheme="majorEastAsia" w:hAnsiTheme="majorEastAsia" w:eastAsiaTheme="majorEastAsia" w:cstheme="majorEastAsia"/>
                <w:b/>
                <w:bCs w:val="0"/>
                <w:sz w:val="22"/>
                <w:szCs w:val="22"/>
                <w:highlight w:val="none"/>
                <w:lang w:val="en-US" w:eastAsia="zh-CN"/>
              </w:rPr>
              <w:t>说明</w:t>
            </w:r>
          </w:p>
        </w:tc>
        <w:tc>
          <w:tcPr>
            <w:tcW w:w="2175" w:type="dxa"/>
            <w:vMerge w:val="restart"/>
            <w:vAlign w:val="center"/>
          </w:tcPr>
          <w:p>
            <w:pPr>
              <w:jc w:val="center"/>
              <w:rPr>
                <w:rFonts w:hint="eastAsia" w:asciiTheme="majorEastAsia" w:hAnsiTheme="majorEastAsia" w:eastAsiaTheme="majorEastAsia" w:cstheme="majorEastAsia"/>
                <w:b/>
                <w:bCs w:val="0"/>
                <w:sz w:val="22"/>
                <w:szCs w:val="22"/>
                <w:highlight w:val="none"/>
                <w:lang w:val="en-US" w:eastAsia="zh-CN"/>
              </w:rPr>
            </w:pPr>
            <w:r>
              <w:rPr>
                <w:rFonts w:hint="eastAsia" w:asciiTheme="majorEastAsia" w:hAnsiTheme="majorEastAsia" w:eastAsiaTheme="majorEastAsia" w:cstheme="majorEastAsia"/>
                <w:b/>
                <w:bCs w:val="0"/>
                <w:sz w:val="22"/>
                <w:szCs w:val="22"/>
                <w:highlight w:val="none"/>
                <w:lang w:val="en-US" w:eastAsia="zh-CN"/>
              </w:rPr>
              <w:t>文化及相关产业分类（2018）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blHeader/>
        </w:trPr>
        <w:tc>
          <w:tcPr>
            <w:tcW w:w="1488" w:type="dxa"/>
            <w:vAlign w:val="center"/>
          </w:tcPr>
          <w:p>
            <w:pPr>
              <w:jc w:val="center"/>
              <w:rPr>
                <w:rFonts w:hint="eastAsia" w:ascii="汉仪中宋简" w:hAnsi="汉仪中宋简" w:eastAsia="汉仪中宋简" w:cs="汉仪中宋简"/>
                <w:b/>
                <w:bCs w:val="0"/>
                <w:sz w:val="22"/>
                <w:szCs w:val="22"/>
                <w:lang w:val="en-US" w:eastAsia="zh-CN"/>
              </w:rPr>
            </w:pPr>
            <w:r>
              <w:rPr>
                <w:rFonts w:hint="eastAsia" w:ascii="汉仪中宋简" w:hAnsi="汉仪中宋简" w:eastAsia="汉仪中宋简" w:cs="汉仪中宋简"/>
                <w:b/>
                <w:bCs w:val="0"/>
                <w:sz w:val="22"/>
                <w:szCs w:val="22"/>
                <w:lang w:val="en-US" w:eastAsia="zh-CN"/>
              </w:rPr>
              <w:t>大类</w:t>
            </w:r>
          </w:p>
        </w:tc>
        <w:tc>
          <w:tcPr>
            <w:tcW w:w="1570" w:type="dxa"/>
            <w:vAlign w:val="center"/>
          </w:tcPr>
          <w:p>
            <w:pPr>
              <w:jc w:val="center"/>
              <w:rPr>
                <w:rFonts w:hint="eastAsia" w:ascii="汉仪中宋简" w:hAnsi="汉仪中宋简" w:eastAsia="汉仪中宋简" w:cs="汉仪中宋简"/>
                <w:b/>
                <w:bCs w:val="0"/>
                <w:sz w:val="22"/>
                <w:szCs w:val="22"/>
                <w:lang w:val="en-US" w:eastAsia="zh-CN"/>
              </w:rPr>
            </w:pPr>
            <w:r>
              <w:rPr>
                <w:rFonts w:hint="eastAsia" w:ascii="汉仪中宋简" w:hAnsi="汉仪中宋简" w:eastAsia="汉仪中宋简" w:cs="汉仪中宋简"/>
                <w:b/>
                <w:bCs w:val="0"/>
                <w:sz w:val="22"/>
                <w:szCs w:val="22"/>
                <w:lang w:val="en-US" w:eastAsia="zh-CN"/>
              </w:rPr>
              <w:t>小类</w:t>
            </w:r>
          </w:p>
        </w:tc>
        <w:tc>
          <w:tcPr>
            <w:tcW w:w="1900" w:type="dxa"/>
            <w:vMerge w:val="continue"/>
            <w:vAlign w:val="center"/>
          </w:tcPr>
          <w:p>
            <w:pPr>
              <w:spacing w:line="240" w:lineRule="atLeast"/>
              <w:jc w:val="center"/>
              <w:rPr>
                <w:rFonts w:hint="eastAsia" w:ascii="汉仪中宋简" w:hAnsi="汉仪中宋简" w:eastAsia="汉仪中宋简" w:cs="汉仪中宋简"/>
                <w:b/>
                <w:color w:val="000000"/>
                <w:sz w:val="21"/>
                <w:szCs w:val="21"/>
                <w:highlight w:val="yellow"/>
              </w:rPr>
            </w:pPr>
          </w:p>
        </w:tc>
        <w:tc>
          <w:tcPr>
            <w:tcW w:w="7650" w:type="dxa"/>
            <w:vMerge w:val="continue"/>
            <w:vAlign w:val="center"/>
          </w:tcPr>
          <w:p>
            <w:pPr>
              <w:jc w:val="center"/>
              <w:rPr>
                <w:rFonts w:hint="eastAsia" w:ascii="汉仪中宋简" w:hAnsi="汉仪中宋简" w:eastAsia="汉仪中宋简" w:cs="汉仪中宋简"/>
                <w:b/>
                <w:sz w:val="21"/>
                <w:szCs w:val="21"/>
                <w:lang w:val="en-US" w:eastAsia="zh-CN"/>
              </w:rPr>
            </w:pPr>
          </w:p>
        </w:tc>
        <w:tc>
          <w:tcPr>
            <w:tcW w:w="2175" w:type="dxa"/>
            <w:vMerge w:val="continue"/>
            <w:vAlign w:val="center"/>
          </w:tcPr>
          <w:p>
            <w:pPr>
              <w:jc w:val="center"/>
              <w:rPr>
                <w:rFonts w:hint="eastAsia" w:ascii="汉仪中宋简" w:hAnsi="汉仪中宋简" w:eastAsia="汉仪中宋简" w:cs="汉仪中宋简"/>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2608" w:type="dxa"/>
            <w:gridSpan w:val="4"/>
            <w:vAlign w:val="center"/>
          </w:tcPr>
          <w:p>
            <w:pPr>
              <w:rPr>
                <w:rFonts w:hint="default" w:ascii="Noto Sans Grantha" w:hAnsi="Noto Sans Grantha" w:eastAsia="宋体" w:cs="Noto Sans Grantha"/>
                <w:color w:val="000000"/>
                <w:sz w:val="21"/>
                <w:szCs w:val="21"/>
                <w:lang w:val="en-US" w:eastAsia="zh-CN"/>
              </w:rPr>
            </w:pPr>
            <w:r>
              <w:rPr>
                <w:rFonts w:hint="default" w:ascii="Noto Sans Grantha" w:hAnsi="Noto Sans Grantha" w:cs="Noto Sans Grantha"/>
                <w:b/>
                <w:color w:val="000000"/>
                <w:sz w:val="21"/>
                <w:szCs w:val="21"/>
                <w:lang w:val="en-US" w:eastAsia="zh-CN"/>
              </w:rPr>
              <w:t>第一部分 核心文化服务</w:t>
            </w:r>
          </w:p>
        </w:tc>
        <w:tc>
          <w:tcPr>
            <w:tcW w:w="2175" w:type="dxa"/>
            <w:vAlign w:val="center"/>
          </w:tcPr>
          <w:p>
            <w:pPr>
              <w:rPr>
                <w:rFonts w:hint="default" w:ascii="Noto Sans Grantha" w:hAnsi="Noto Sans Grantha" w:cs="Noto Sans Grantha"/>
                <w:b/>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1488" w:type="dxa"/>
            <w:vAlign w:val="center"/>
          </w:tcPr>
          <w:p>
            <w:pPr>
              <w:spacing w:line="240" w:lineRule="atLeast"/>
              <w:rPr>
                <w:rFonts w:hint="default" w:ascii="Noto Sans Grantha" w:hAnsi="Noto Sans Grantha" w:eastAsia="宋体" w:cs="Noto Sans Grantha"/>
                <w:color w:val="000000"/>
                <w:sz w:val="21"/>
                <w:szCs w:val="21"/>
                <w:lang w:val="en-US" w:eastAsia="zh-CN"/>
              </w:rPr>
            </w:pPr>
            <w:r>
              <w:rPr>
                <w:rFonts w:hint="default" w:ascii="Noto Sans Grantha" w:hAnsi="Noto Sans Grantha" w:cs="Noto Sans Grantha"/>
                <w:b/>
                <w:color w:val="000000"/>
                <w:sz w:val="21"/>
                <w:szCs w:val="21"/>
                <w:lang w:val="en-US" w:eastAsia="zh-CN"/>
              </w:rPr>
              <w:t>1</w:t>
            </w:r>
            <w:r>
              <w:rPr>
                <w:rFonts w:hint="default" w:ascii="Noto Sans Grantha" w:hAnsi="Noto Sans Grantha" w:cs="Noto Sans Grantha"/>
                <w:b/>
                <w:color w:val="auto"/>
                <w:sz w:val="21"/>
                <w:szCs w:val="21"/>
                <w:highlight w:val="none"/>
                <w:lang w:val="en-US" w:eastAsia="zh-CN"/>
              </w:rPr>
              <w:t>.新闻</w:t>
            </w:r>
            <w:r>
              <w:rPr>
                <w:rFonts w:hint="default" w:ascii="Noto Sans Grantha" w:hAnsi="Noto Sans Grantha" w:eastAsia="宋体" w:cs="Noto Sans Grantha"/>
                <w:b/>
                <w:color w:val="000000"/>
                <w:sz w:val="21"/>
                <w:szCs w:val="21"/>
                <w:lang w:val="en-US" w:eastAsia="zh-CN"/>
              </w:rPr>
              <w:t>和</w:t>
            </w:r>
            <w:r>
              <w:rPr>
                <w:rFonts w:hint="default" w:ascii="Noto Sans Grantha" w:hAnsi="Noto Sans Grantha" w:cs="Noto Sans Grantha"/>
                <w:b/>
                <w:color w:val="auto"/>
                <w:sz w:val="21"/>
                <w:szCs w:val="21"/>
                <w:highlight w:val="none"/>
                <w:lang w:val="en-US" w:eastAsia="zh-CN"/>
              </w:rPr>
              <w:t>信息服务</w:t>
            </w:r>
          </w:p>
        </w:tc>
        <w:tc>
          <w:tcPr>
            <w:tcW w:w="1570" w:type="dxa"/>
            <w:vAlign w:val="center"/>
          </w:tcPr>
          <w:p>
            <w:pPr>
              <w:spacing w:line="240" w:lineRule="atLeast"/>
              <w:jc w:val="left"/>
              <w:rPr>
                <w:rFonts w:hint="default" w:ascii="Noto Sans Grantha" w:hAnsi="Noto Sans Grantha" w:eastAsia="宋体" w:cs="Noto Sans Grantha"/>
                <w:color w:val="000000"/>
                <w:sz w:val="21"/>
                <w:szCs w:val="21"/>
                <w:lang w:val="en-US" w:eastAsia="zh-CN"/>
              </w:rPr>
            </w:pPr>
            <w:r>
              <w:rPr>
                <w:rFonts w:hint="default" w:ascii="Noto Sans Grantha" w:hAnsi="Noto Sans Grantha" w:cs="Noto Sans Grantha"/>
                <w:color w:val="000000"/>
                <w:sz w:val="21"/>
                <w:szCs w:val="21"/>
                <w:lang w:val="en-US" w:eastAsia="zh-CN"/>
              </w:rPr>
              <w:t>1.1 新闻</w:t>
            </w:r>
            <w:r>
              <w:rPr>
                <w:rFonts w:hint="eastAsia" w:ascii="Noto Sans Grantha" w:hAnsi="Noto Sans Grantha" w:cs="Noto Sans Grantha"/>
                <w:color w:val="000000"/>
                <w:sz w:val="21"/>
                <w:szCs w:val="21"/>
                <w:lang w:val="en-US" w:eastAsia="zh-CN"/>
              </w:rPr>
              <w:t>和</w:t>
            </w:r>
            <w:r>
              <w:rPr>
                <w:rFonts w:hint="default" w:ascii="Noto Sans Grantha" w:hAnsi="Noto Sans Grantha" w:cs="Noto Sans Grantha"/>
                <w:color w:val="000000"/>
                <w:sz w:val="21"/>
                <w:szCs w:val="21"/>
                <w:lang w:val="en-US" w:eastAsia="zh-CN"/>
              </w:rPr>
              <w:t>信息服务</w:t>
            </w:r>
          </w:p>
        </w:tc>
        <w:tc>
          <w:tcPr>
            <w:tcW w:w="1900" w:type="dxa"/>
            <w:vAlign w:val="center"/>
          </w:tcPr>
          <w:p>
            <w:pPr>
              <w:spacing w:line="240" w:lineRule="atLeast"/>
              <w:jc w:val="left"/>
              <w:rPr>
                <w:rFonts w:hint="default" w:ascii="Noto Sans Grantha" w:hAnsi="Noto Sans Grantha" w:cs="Noto Sans Grantha"/>
                <w:color w:val="000000"/>
                <w:sz w:val="21"/>
                <w:szCs w:val="21"/>
              </w:rPr>
            </w:pPr>
            <w:r>
              <w:rPr>
                <w:rFonts w:hint="default" w:ascii="Noto Sans Grantha" w:hAnsi="Noto Sans Grantha" w:cs="Noto Sans Grantha"/>
                <w:color w:val="000000"/>
                <w:sz w:val="21"/>
                <w:szCs w:val="21"/>
              </w:rPr>
              <w:t xml:space="preserve">227030 </w:t>
            </w:r>
            <w:r>
              <w:rPr>
                <w:rFonts w:hint="default" w:ascii="Noto Sans Grantha" w:hAnsi="Noto Sans Grantha" w:cs="Noto Sans Grantha"/>
                <w:color w:val="000000"/>
                <w:sz w:val="21"/>
                <w:szCs w:val="21"/>
                <w:lang w:eastAsia="zh-CN"/>
              </w:rPr>
              <w:t>信息服务</w:t>
            </w:r>
          </w:p>
        </w:tc>
        <w:tc>
          <w:tcPr>
            <w:tcW w:w="7650" w:type="dxa"/>
            <w:vAlign w:val="center"/>
          </w:tcPr>
          <w:p>
            <w:pPr>
              <w:spacing w:line="240" w:lineRule="atLeast"/>
              <w:jc w:val="left"/>
              <w:rPr>
                <w:rFonts w:hint="default" w:ascii="Noto Sans Grantha" w:hAnsi="Noto Sans Grantha" w:cs="Noto Sans Grantha"/>
                <w:color w:val="000000"/>
                <w:sz w:val="21"/>
                <w:szCs w:val="21"/>
              </w:rPr>
            </w:pPr>
            <w:r>
              <w:rPr>
                <w:rFonts w:hint="default" w:ascii="Noto Sans Grantha" w:hAnsi="Noto Sans Grantha" w:cs="Noto Sans Grantha"/>
                <w:color w:val="000000"/>
                <w:sz w:val="21"/>
                <w:szCs w:val="21"/>
              </w:rPr>
              <w:t>包括：</w:t>
            </w:r>
          </w:p>
          <w:p>
            <w:pPr>
              <w:spacing w:line="240" w:lineRule="atLeast"/>
              <w:jc w:val="left"/>
              <w:rPr>
                <w:rFonts w:hint="default" w:ascii="Noto Sans Grantha" w:hAnsi="Noto Sans Grantha" w:cs="Noto Sans Grantha"/>
                <w:color w:val="000000"/>
                <w:sz w:val="21"/>
                <w:szCs w:val="21"/>
              </w:rPr>
            </w:pPr>
            <w:r>
              <w:rPr>
                <w:rFonts w:hint="default" w:ascii="Noto Sans Grantha" w:hAnsi="Noto Sans Grantha" w:cs="Noto Sans Grantha"/>
                <w:color w:val="000000"/>
                <w:sz w:val="21"/>
                <w:szCs w:val="21"/>
              </w:rPr>
              <w:t>--通讯社服务，如向媒体提供新闻、照片和有关资料报道。</w:t>
            </w:r>
          </w:p>
          <w:p>
            <w:pPr>
              <w:spacing w:line="240" w:lineRule="atLeast"/>
              <w:jc w:val="left"/>
              <w:rPr>
                <w:rFonts w:hint="default" w:ascii="Noto Sans Grantha" w:hAnsi="Noto Sans Grantha" w:cs="Noto Sans Grantha"/>
                <w:color w:val="000000"/>
                <w:sz w:val="21"/>
                <w:szCs w:val="21"/>
              </w:rPr>
            </w:pPr>
            <w:r>
              <w:rPr>
                <w:rFonts w:hint="default" w:ascii="Noto Sans Grantha" w:hAnsi="Noto Sans Grantha" w:cs="Noto Sans Grantha"/>
                <w:color w:val="000000"/>
                <w:sz w:val="21"/>
                <w:szCs w:val="21"/>
              </w:rPr>
              <w:t>--数据库服务，如数据库构思、数据存储以及数据和数据库（包括目录和邮件列表）通过在线和磁性、光学或印刷介质进行的分发。</w:t>
            </w:r>
          </w:p>
          <w:p>
            <w:pPr>
              <w:spacing w:line="240" w:lineRule="atLeast"/>
              <w:jc w:val="left"/>
              <w:rPr>
                <w:rFonts w:hint="default" w:ascii="Noto Sans Grantha" w:hAnsi="Noto Sans Grantha" w:cs="Noto Sans Grantha"/>
                <w:color w:val="000000"/>
                <w:sz w:val="21"/>
                <w:szCs w:val="21"/>
              </w:rPr>
            </w:pPr>
            <w:r>
              <w:rPr>
                <w:rFonts w:hint="default" w:ascii="Noto Sans Grantha" w:hAnsi="Noto Sans Grantha" w:cs="Noto Sans Grantha"/>
                <w:color w:val="000000"/>
                <w:sz w:val="21"/>
                <w:szCs w:val="21"/>
              </w:rPr>
              <w:t>--网页搜索门户，即客户输入关键查询字段寻找互联网址的搜索引擎服务。</w:t>
            </w:r>
          </w:p>
          <w:p>
            <w:pPr>
              <w:spacing w:line="240" w:lineRule="atLeast"/>
              <w:jc w:val="left"/>
              <w:rPr>
                <w:rFonts w:hint="default" w:ascii="Noto Sans Grantha" w:hAnsi="Noto Sans Grantha" w:cs="Noto Sans Grantha"/>
                <w:color w:val="000000"/>
                <w:sz w:val="21"/>
                <w:szCs w:val="21"/>
              </w:rPr>
            </w:pPr>
            <w:r>
              <w:rPr>
                <w:rFonts w:hint="default" w:ascii="Noto Sans Grantha" w:hAnsi="Noto Sans Grantha" w:cs="Noto Sans Grantha"/>
                <w:color w:val="000000"/>
                <w:sz w:val="21"/>
                <w:szCs w:val="21"/>
              </w:rPr>
              <w:t>--非批量订购报纸、期刊和书籍及电子出版物等。</w:t>
            </w:r>
          </w:p>
          <w:p>
            <w:pPr>
              <w:spacing w:line="240" w:lineRule="atLeast"/>
              <w:jc w:val="left"/>
              <w:rPr>
                <w:rFonts w:hint="default" w:ascii="Noto Sans Grantha" w:hAnsi="Noto Sans Grantha" w:cs="Noto Sans Grantha"/>
                <w:color w:val="000000"/>
                <w:sz w:val="21"/>
                <w:szCs w:val="21"/>
              </w:rPr>
            </w:pPr>
            <w:r>
              <w:rPr>
                <w:rFonts w:hint="default" w:ascii="Noto Sans Grantha" w:hAnsi="Noto Sans Grantha" w:cs="Noto Sans Grantha"/>
                <w:color w:val="000000"/>
                <w:sz w:val="21"/>
                <w:szCs w:val="21"/>
              </w:rPr>
              <w:t>不包括：</w:t>
            </w:r>
          </w:p>
          <w:p>
            <w:pPr>
              <w:jc w:val="left"/>
              <w:rPr>
                <w:rFonts w:hint="default" w:ascii="Noto Sans Grantha" w:hAnsi="Noto Sans Grantha" w:eastAsia="宋体" w:cs="Noto Sans Grantha"/>
                <w:kern w:val="2"/>
                <w:sz w:val="21"/>
                <w:szCs w:val="21"/>
                <w:lang w:val="en-US" w:eastAsia="zh-CN" w:bidi="ar-SA"/>
              </w:rPr>
            </w:pPr>
            <w:r>
              <w:rPr>
                <w:rFonts w:hint="default" w:ascii="Noto Sans Grantha" w:hAnsi="Noto Sans Grantha" w:cs="Noto Sans Grantha"/>
                <w:color w:val="000000"/>
                <w:sz w:val="21"/>
                <w:szCs w:val="21"/>
              </w:rPr>
              <w:t>--批量购买报纸、期刊和书籍，应计入“121010一般贸易”项下。</w:t>
            </w:r>
          </w:p>
        </w:tc>
        <w:tc>
          <w:tcPr>
            <w:tcW w:w="2175" w:type="dxa"/>
            <w:vAlign w:val="center"/>
          </w:tcPr>
          <w:p>
            <w:pPr>
              <w:jc w:val="left"/>
              <w:rPr>
                <w:rFonts w:hint="default" w:ascii="Noto Sans Grantha" w:hAnsi="Noto Sans Grantha" w:cs="Noto Sans Grantha"/>
                <w:color w:val="000000"/>
                <w:sz w:val="21"/>
                <w:szCs w:val="21"/>
              </w:rPr>
            </w:pPr>
            <w:r>
              <w:rPr>
                <w:rFonts w:hint="default" w:ascii="Noto Sans Grantha" w:hAnsi="Noto Sans Grantha" w:eastAsia="宋体" w:cs="Noto Sans Grantha"/>
                <w:color w:val="000000"/>
                <w:sz w:val="21"/>
                <w:szCs w:val="21"/>
              </w:rPr>
              <w:t>01新闻信息服务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1488" w:type="dxa"/>
            <w:vAlign w:val="center"/>
          </w:tcPr>
          <w:p>
            <w:pPr>
              <w:spacing w:line="240" w:lineRule="atLeast"/>
              <w:rPr>
                <w:rFonts w:hint="default" w:ascii="Noto Sans Grantha" w:hAnsi="Noto Sans Grantha" w:eastAsia="宋体" w:cs="Noto Sans Grantha"/>
                <w:color w:val="000000"/>
                <w:sz w:val="21"/>
                <w:szCs w:val="21"/>
                <w:lang w:val="en-US" w:eastAsia="zh-CN"/>
              </w:rPr>
            </w:pPr>
            <w:r>
              <w:rPr>
                <w:rFonts w:hint="default" w:ascii="Noto Sans Grantha" w:hAnsi="Noto Sans Grantha" w:cs="Noto Sans Grantha"/>
                <w:b/>
                <w:color w:val="000000"/>
                <w:sz w:val="21"/>
                <w:szCs w:val="21"/>
              </w:rPr>
              <w:t>2.</w:t>
            </w:r>
            <w:r>
              <w:rPr>
                <w:rFonts w:hint="default" w:ascii="Noto Sans Grantha" w:hAnsi="Noto Sans Grantha" w:cs="Noto Sans Grantha"/>
                <w:b/>
                <w:color w:val="000000"/>
                <w:sz w:val="21"/>
                <w:szCs w:val="21"/>
                <w:highlight w:val="none"/>
                <w:lang w:eastAsia="zh-CN"/>
              </w:rPr>
              <w:t>文化相关</w:t>
            </w:r>
            <w:r>
              <w:rPr>
                <w:rFonts w:hint="default" w:ascii="Noto Sans Grantha" w:hAnsi="Noto Sans Grantha" w:cs="Noto Sans Grantha"/>
                <w:b/>
                <w:color w:val="000000"/>
                <w:sz w:val="21"/>
                <w:szCs w:val="21"/>
                <w:highlight w:val="none"/>
              </w:rPr>
              <w:t>知识产权许可服务</w:t>
            </w:r>
          </w:p>
        </w:tc>
        <w:tc>
          <w:tcPr>
            <w:tcW w:w="1570" w:type="dxa"/>
            <w:vAlign w:val="center"/>
          </w:tcPr>
          <w:p>
            <w:pPr>
              <w:spacing w:line="240" w:lineRule="atLeast"/>
              <w:jc w:val="left"/>
              <w:rPr>
                <w:rFonts w:hint="default" w:ascii="Noto Sans Grantha" w:hAnsi="Noto Sans Grantha" w:eastAsia="宋体" w:cs="Noto Sans Grantha"/>
                <w:color w:val="000000"/>
                <w:sz w:val="21"/>
                <w:szCs w:val="21"/>
                <w:lang w:eastAsia="zh-CN"/>
              </w:rPr>
            </w:pPr>
            <w:r>
              <w:rPr>
                <w:rFonts w:hint="default" w:ascii="Noto Sans Grantha" w:hAnsi="Noto Sans Grantha" w:cs="Noto Sans Grantha"/>
                <w:color w:val="000000"/>
                <w:sz w:val="21"/>
                <w:szCs w:val="21"/>
                <w:lang w:val="en-US" w:eastAsia="zh-CN"/>
              </w:rPr>
              <w:t xml:space="preserve">2.1 </w:t>
            </w:r>
            <w:r>
              <w:rPr>
                <w:rFonts w:hint="default" w:ascii="Noto Sans Grantha" w:hAnsi="Noto Sans Grantha" w:eastAsia="宋体" w:cs="Noto Sans Grantha"/>
                <w:color w:val="000000"/>
                <w:sz w:val="21"/>
                <w:szCs w:val="21"/>
                <w:lang w:val="en-US" w:eastAsia="zh-CN"/>
              </w:rPr>
              <w:t>文化相关知识产权许可服务</w:t>
            </w:r>
          </w:p>
        </w:tc>
        <w:tc>
          <w:tcPr>
            <w:tcW w:w="1900" w:type="dxa"/>
            <w:vAlign w:val="center"/>
          </w:tcPr>
          <w:p>
            <w:pPr>
              <w:spacing w:line="240" w:lineRule="atLeast"/>
              <w:jc w:val="left"/>
              <w:rPr>
                <w:rFonts w:hint="default" w:ascii="Noto Sans Grantha" w:hAnsi="Noto Sans Grantha" w:cs="Noto Sans Grantha"/>
                <w:color w:val="000000"/>
                <w:sz w:val="21"/>
                <w:szCs w:val="21"/>
              </w:rPr>
            </w:pPr>
            <w:r>
              <w:rPr>
                <w:rFonts w:hint="default" w:ascii="Noto Sans Grantha" w:hAnsi="Noto Sans Grantha" w:cs="Noto Sans Grantha"/>
                <w:color w:val="000000"/>
                <w:sz w:val="21"/>
                <w:szCs w:val="21"/>
              </w:rPr>
              <w:t>231040复制或分销视听及相关产品许可费</w:t>
            </w:r>
          </w:p>
        </w:tc>
        <w:tc>
          <w:tcPr>
            <w:tcW w:w="7650" w:type="dxa"/>
            <w:vAlign w:val="center"/>
          </w:tcPr>
          <w:p>
            <w:pPr>
              <w:rPr>
                <w:rFonts w:ascii="宋体" w:hAnsi="宋体" w:eastAsia="宋体" w:cs="宋体"/>
                <w:sz w:val="21"/>
                <w:szCs w:val="21"/>
              </w:rPr>
            </w:pPr>
            <w:r>
              <w:rPr>
                <w:rFonts w:hint="eastAsia" w:ascii="宋体" w:hAnsi="宋体" w:eastAsia="宋体" w:cs="宋体"/>
                <w:sz w:val="21"/>
                <w:szCs w:val="21"/>
              </w:rPr>
              <w:t>转让/获得复制或分销视听及相关产品许可所取得/支付的费用。</w:t>
            </w:r>
          </w:p>
          <w:p>
            <w:pPr>
              <w:rPr>
                <w:rFonts w:ascii="宋体" w:hAnsi="宋体" w:eastAsia="宋体" w:cs="宋体"/>
                <w:sz w:val="21"/>
                <w:szCs w:val="21"/>
              </w:rPr>
            </w:pPr>
            <w:r>
              <w:rPr>
                <w:rFonts w:hint="eastAsia" w:ascii="宋体" w:hAnsi="宋体" w:eastAsia="宋体" w:cs="宋体"/>
                <w:sz w:val="21"/>
                <w:szCs w:val="21"/>
              </w:rPr>
              <w:t>包括：</w:t>
            </w:r>
          </w:p>
          <w:p>
            <w:pPr>
              <w:rPr>
                <w:rFonts w:ascii="宋体" w:hAnsi="宋体" w:eastAsia="宋体" w:cs="宋体"/>
                <w:sz w:val="21"/>
                <w:szCs w:val="21"/>
              </w:rPr>
            </w:pPr>
            <w:r>
              <w:rPr>
                <w:rFonts w:hint="eastAsia" w:ascii="宋体" w:hAnsi="宋体" w:eastAsia="宋体" w:cs="宋体"/>
                <w:sz w:val="21"/>
                <w:szCs w:val="21"/>
              </w:rPr>
              <w:t>--电影和录音。</w:t>
            </w:r>
          </w:p>
          <w:p>
            <w:pPr>
              <w:rPr>
                <w:rFonts w:ascii="宋体" w:hAnsi="宋体" w:eastAsia="宋体" w:cs="宋体"/>
                <w:sz w:val="21"/>
                <w:szCs w:val="21"/>
              </w:rPr>
            </w:pPr>
            <w:r>
              <w:rPr>
                <w:rFonts w:hint="eastAsia" w:ascii="宋体" w:hAnsi="宋体" w:eastAsia="宋体" w:cs="宋体"/>
                <w:sz w:val="21"/>
                <w:szCs w:val="21"/>
              </w:rPr>
              <w:t>--有线电视、卫星电视（体育赛事的转播权也包括在内）、广</w:t>
            </w:r>
            <w:r>
              <w:rPr>
                <w:rFonts w:hint="eastAsia" w:ascii="宋体" w:hAnsi="宋体" w:eastAsia="宋体" w:cs="宋体"/>
                <w:sz w:val="21"/>
                <w:szCs w:val="21"/>
                <w:highlight w:val="none"/>
              </w:rPr>
              <w:t>播</w:t>
            </w:r>
            <w:r>
              <w:rPr>
                <w:rFonts w:hint="eastAsia" w:ascii="宋体" w:hAnsi="宋体" w:cs="宋体"/>
                <w:sz w:val="21"/>
                <w:szCs w:val="21"/>
                <w:highlight w:val="none"/>
                <w:lang w:eastAsia="zh-CN"/>
              </w:rPr>
              <w:t>和网络视听节目</w:t>
            </w:r>
            <w:r>
              <w:rPr>
                <w:rFonts w:hint="eastAsia" w:ascii="宋体" w:hAnsi="宋体" w:eastAsia="宋体" w:cs="宋体"/>
                <w:sz w:val="21"/>
                <w:szCs w:val="21"/>
                <w:highlight w:val="none"/>
              </w:rPr>
              <w:t>等</w:t>
            </w:r>
            <w:r>
              <w:rPr>
                <w:rFonts w:hint="eastAsia" w:ascii="宋体" w:hAnsi="宋体" w:eastAsia="宋体" w:cs="宋体"/>
                <w:sz w:val="21"/>
                <w:szCs w:val="21"/>
              </w:rPr>
              <w:t>。</w:t>
            </w:r>
          </w:p>
          <w:p>
            <w:pPr>
              <w:rPr>
                <w:rFonts w:ascii="宋体" w:hAnsi="宋体" w:eastAsia="宋体" w:cs="宋体"/>
                <w:sz w:val="21"/>
                <w:szCs w:val="21"/>
              </w:rPr>
            </w:pPr>
            <w:r>
              <w:rPr>
                <w:rFonts w:hint="eastAsia" w:ascii="宋体" w:hAnsi="宋体" w:eastAsia="宋体" w:cs="宋体"/>
                <w:sz w:val="21"/>
                <w:szCs w:val="21"/>
              </w:rPr>
              <w:t>--翻译、绘画和雕塑作品等产品。</w:t>
            </w:r>
          </w:p>
          <w:p>
            <w:pPr>
              <w:rPr>
                <w:rFonts w:ascii="宋体" w:hAnsi="宋体" w:eastAsia="宋体" w:cs="宋体"/>
                <w:sz w:val="21"/>
                <w:szCs w:val="21"/>
              </w:rPr>
            </w:pPr>
            <w:r>
              <w:rPr>
                <w:rFonts w:hint="eastAsia" w:ascii="宋体" w:hAnsi="宋体" w:eastAsia="宋体" w:cs="宋体"/>
                <w:sz w:val="21"/>
                <w:szCs w:val="21"/>
              </w:rPr>
              <w:t>不包括：</w:t>
            </w:r>
          </w:p>
          <w:p>
            <w:pPr>
              <w:rPr>
                <w:rFonts w:ascii="宋体" w:hAnsi="宋体" w:eastAsia="宋体" w:cs="宋体"/>
                <w:sz w:val="21"/>
                <w:szCs w:val="21"/>
              </w:rPr>
            </w:pPr>
            <w:r>
              <w:rPr>
                <w:rFonts w:hint="eastAsia" w:ascii="宋体" w:hAnsi="宋体" w:eastAsia="宋体" w:cs="宋体"/>
                <w:sz w:val="21"/>
                <w:szCs w:val="21"/>
              </w:rPr>
              <w:t>--定制视听及相关产品、下载的或以其他电子形式交付的非定制的视听及相关产品、以物理介质提供的定期支付许可费的非定制视听及相关产品，应计入“229010</w:t>
            </w:r>
            <w:r>
              <w:rPr>
                <w:rFonts w:ascii="宋体" w:hAnsi="宋体" w:eastAsia="宋体" w:cs="宋体"/>
                <w:sz w:val="21"/>
                <w:szCs w:val="21"/>
              </w:rPr>
              <w:t>—</w:t>
            </w:r>
            <w:r>
              <w:rPr>
                <w:rFonts w:hint="eastAsia" w:ascii="宋体" w:hAnsi="宋体" w:eastAsia="宋体" w:cs="宋体"/>
                <w:sz w:val="21"/>
                <w:szCs w:val="21"/>
              </w:rPr>
              <w:t>视听和相关服务”。</w:t>
            </w:r>
          </w:p>
          <w:p>
            <w:pPr>
              <w:spacing w:line="240" w:lineRule="atLeast"/>
              <w:jc w:val="left"/>
              <w:rPr>
                <w:rFonts w:hint="default" w:ascii="Noto Sans Grantha" w:hAnsi="Noto Sans Grantha" w:cs="Noto Sans Grantha"/>
                <w:color w:val="000000"/>
                <w:sz w:val="21"/>
                <w:szCs w:val="21"/>
                <w:lang w:val="en-US" w:eastAsia="zh-CN"/>
              </w:rPr>
            </w:pPr>
            <w:r>
              <w:rPr>
                <w:rFonts w:hint="eastAsia" w:ascii="宋体" w:hAnsi="宋体" w:eastAsia="宋体" w:cs="宋体"/>
                <w:sz w:val="21"/>
                <w:szCs w:val="21"/>
              </w:rPr>
              <w:t>--以物理介质提供的具有永久使用权的非定制视听及相关产品，应计入货物贸易相应项下。</w:t>
            </w:r>
          </w:p>
        </w:tc>
        <w:tc>
          <w:tcPr>
            <w:tcW w:w="2175" w:type="dxa"/>
            <w:vAlign w:val="center"/>
          </w:tcPr>
          <w:p>
            <w:pPr>
              <w:spacing w:line="240" w:lineRule="atLeast"/>
              <w:jc w:val="left"/>
              <w:rPr>
                <w:rFonts w:hint="default" w:ascii="Noto Sans Grantha" w:hAnsi="Noto Sans Grantha" w:cs="Noto Sans Grantha"/>
                <w:color w:val="000000"/>
                <w:sz w:val="21"/>
                <w:szCs w:val="21"/>
              </w:rPr>
            </w:pPr>
            <w:r>
              <w:rPr>
                <w:rFonts w:hint="default" w:ascii="Noto Sans Grantha" w:hAnsi="Noto Sans Grantha" w:eastAsia="宋体" w:cs="Noto Sans Grantha"/>
                <w:color w:val="000000"/>
                <w:sz w:val="21"/>
                <w:szCs w:val="21"/>
              </w:rPr>
              <w:t>021出版服务，022广播影视节目制作，024数字内容服务，043广播影视发行放映，041出版物发行</w:t>
            </w:r>
            <w:r>
              <w:rPr>
                <w:rFonts w:hint="eastAsia" w:ascii="Noto Sans Grantha" w:hAnsi="Noto Sans Grantha" w:cs="Noto Sans Grantha"/>
                <w:color w:val="000000"/>
                <w:sz w:val="21"/>
                <w:szCs w:val="21"/>
                <w:lang w:eastAsia="zh-CN"/>
              </w:rPr>
              <w:t>，</w:t>
            </w:r>
            <w:r>
              <w:rPr>
                <w:rFonts w:hint="eastAsia" w:ascii="Noto Sans Grantha" w:hAnsi="Noto Sans Grantha" w:eastAsia="宋体" w:cs="Noto Sans Grantha"/>
                <w:color w:val="000000"/>
                <w:sz w:val="21"/>
                <w:szCs w:val="21"/>
              </w:rPr>
              <w:t>073版权服务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1488" w:type="dxa"/>
            <w:vAlign w:val="center"/>
          </w:tcPr>
          <w:p>
            <w:pPr>
              <w:numPr>
                <w:ilvl w:val="0"/>
                <w:numId w:val="1"/>
              </w:numPr>
              <w:spacing w:line="240" w:lineRule="atLeast"/>
              <w:rPr>
                <w:rFonts w:hint="default" w:ascii="Noto Sans Grantha" w:hAnsi="Noto Sans Grantha" w:cs="Noto Sans Grantha"/>
                <w:b/>
                <w:color w:val="000000"/>
                <w:sz w:val="21"/>
                <w:szCs w:val="21"/>
              </w:rPr>
            </w:pPr>
            <w:r>
              <w:rPr>
                <w:rFonts w:hint="default" w:ascii="Noto Sans Grantha" w:hAnsi="Noto Sans Grantha" w:eastAsia="宋体" w:cs="Noto Sans Grantha"/>
                <w:b/>
                <w:color w:val="000000"/>
                <w:sz w:val="21"/>
                <w:szCs w:val="21"/>
              </w:rPr>
              <w:t>设计服务</w:t>
            </w:r>
          </w:p>
        </w:tc>
        <w:tc>
          <w:tcPr>
            <w:tcW w:w="1570" w:type="dxa"/>
            <w:vAlign w:val="center"/>
          </w:tcPr>
          <w:p>
            <w:pPr>
              <w:spacing w:line="240" w:lineRule="atLeast"/>
              <w:jc w:val="left"/>
              <w:rPr>
                <w:rFonts w:hint="default" w:ascii="Noto Sans Grantha" w:hAnsi="Noto Sans Grantha" w:eastAsia="宋体" w:cs="Noto Sans Grantha"/>
                <w:color w:val="000000"/>
                <w:sz w:val="21"/>
                <w:szCs w:val="21"/>
                <w:lang w:val="en-US" w:eastAsia="zh-CN"/>
              </w:rPr>
            </w:pPr>
            <w:r>
              <w:rPr>
                <w:rFonts w:hint="default" w:ascii="Noto Sans Grantha" w:hAnsi="Noto Sans Grantha" w:cs="Noto Sans Grantha"/>
                <w:color w:val="000000"/>
                <w:sz w:val="21"/>
                <w:szCs w:val="21"/>
                <w:lang w:val="en-US" w:eastAsia="zh-CN"/>
              </w:rPr>
              <w:t>3.1 建筑、工程设计服务</w:t>
            </w:r>
          </w:p>
        </w:tc>
        <w:tc>
          <w:tcPr>
            <w:tcW w:w="1900" w:type="dxa"/>
            <w:vAlign w:val="center"/>
          </w:tcPr>
          <w:p>
            <w:pPr>
              <w:spacing w:line="240" w:lineRule="atLeast"/>
              <w:jc w:val="left"/>
              <w:rPr>
                <w:rFonts w:hint="default" w:ascii="Noto Sans Grantha" w:hAnsi="Noto Sans Grantha" w:cs="Noto Sans Grantha"/>
                <w:color w:val="000000"/>
                <w:sz w:val="21"/>
                <w:szCs w:val="21"/>
              </w:rPr>
            </w:pPr>
            <w:r>
              <w:rPr>
                <w:rFonts w:hint="default" w:ascii="Noto Sans Grantha" w:hAnsi="Noto Sans Grantha" w:eastAsia="宋体" w:cs="Noto Sans Grantha"/>
                <w:color w:val="000000"/>
                <w:sz w:val="21"/>
                <w:szCs w:val="21"/>
              </w:rPr>
              <w:t>228031建筑、工程</w:t>
            </w:r>
            <w:r>
              <w:rPr>
                <w:rFonts w:hint="default" w:ascii="Noto Sans Grantha" w:hAnsi="Noto Sans Grantha" w:cs="Noto Sans Grantha"/>
                <w:color w:val="000000"/>
                <w:sz w:val="21"/>
                <w:szCs w:val="21"/>
                <w:highlight w:val="none"/>
                <w:lang w:val="en-US" w:eastAsia="zh-CN"/>
              </w:rPr>
              <w:t>技术</w:t>
            </w:r>
            <w:r>
              <w:rPr>
                <w:rFonts w:hint="default" w:ascii="Noto Sans Grantha" w:hAnsi="Noto Sans Grantha" w:eastAsia="宋体" w:cs="Noto Sans Grantha"/>
                <w:color w:val="000000"/>
                <w:sz w:val="21"/>
                <w:szCs w:val="21"/>
                <w:highlight w:val="none"/>
              </w:rPr>
              <w:t>服</w:t>
            </w:r>
            <w:r>
              <w:rPr>
                <w:rFonts w:hint="default" w:ascii="Noto Sans Grantha" w:hAnsi="Noto Sans Grantha" w:eastAsia="宋体" w:cs="Noto Sans Grantha"/>
                <w:color w:val="000000"/>
                <w:sz w:val="21"/>
                <w:szCs w:val="21"/>
              </w:rPr>
              <w:t>务</w:t>
            </w:r>
          </w:p>
        </w:tc>
        <w:tc>
          <w:tcPr>
            <w:tcW w:w="7650" w:type="dxa"/>
            <w:vAlign w:val="center"/>
          </w:tcPr>
          <w:p>
            <w:pPr>
              <w:jc w:val="left"/>
              <w:rPr>
                <w:rFonts w:hint="default" w:ascii="Noto Sans Grantha" w:hAnsi="Noto Sans Grantha" w:eastAsia="宋体" w:cs="Noto Sans Grantha"/>
                <w:sz w:val="21"/>
                <w:szCs w:val="21"/>
              </w:rPr>
            </w:pPr>
            <w:r>
              <w:rPr>
                <w:rFonts w:hint="default" w:ascii="Noto Sans Grantha" w:hAnsi="Noto Sans Grantha" w:eastAsia="宋体" w:cs="Noto Sans Grantha"/>
                <w:sz w:val="21"/>
                <w:szCs w:val="21"/>
              </w:rPr>
              <w:t>包括：</w:t>
            </w:r>
          </w:p>
          <w:p>
            <w:pPr>
              <w:jc w:val="left"/>
              <w:rPr>
                <w:rFonts w:hint="default" w:ascii="Noto Sans Grantha" w:hAnsi="Noto Sans Grantha" w:eastAsia="宋体" w:cs="Noto Sans Grantha"/>
                <w:sz w:val="21"/>
                <w:szCs w:val="21"/>
              </w:rPr>
            </w:pPr>
            <w:r>
              <w:rPr>
                <w:rFonts w:hint="default" w:ascii="Noto Sans Grantha" w:hAnsi="Noto Sans Grantha" w:eastAsia="宋体" w:cs="Noto Sans Grantha"/>
                <w:sz w:val="21"/>
                <w:szCs w:val="21"/>
              </w:rPr>
              <w:t>--建筑服务具体包括建筑设计、装潢设计服务等。</w:t>
            </w:r>
          </w:p>
          <w:p>
            <w:pPr>
              <w:spacing w:line="240" w:lineRule="atLeast"/>
              <w:jc w:val="left"/>
              <w:rPr>
                <w:rFonts w:hint="default" w:ascii="Noto Sans Grantha" w:hAnsi="Noto Sans Grantha" w:cs="Noto Sans Grantha"/>
                <w:sz w:val="21"/>
                <w:szCs w:val="21"/>
              </w:rPr>
            </w:pPr>
            <w:r>
              <w:rPr>
                <w:rFonts w:hint="default" w:ascii="Noto Sans Grantha" w:hAnsi="Noto Sans Grantha" w:eastAsia="宋体" w:cs="Noto Sans Grantha"/>
                <w:sz w:val="21"/>
                <w:szCs w:val="21"/>
              </w:rPr>
              <w:t>--工程服务具体包括机械设计、机械研制和使用，以及与之相关的材料、仪器仪表、结构、流程和系统；提供工程项目的设计、规划及研究等。</w:t>
            </w:r>
          </w:p>
        </w:tc>
        <w:tc>
          <w:tcPr>
            <w:tcW w:w="2175" w:type="dxa"/>
            <w:vAlign w:val="center"/>
          </w:tcPr>
          <w:p>
            <w:pPr>
              <w:spacing w:line="240" w:lineRule="atLeast"/>
              <w:jc w:val="left"/>
              <w:rPr>
                <w:rFonts w:hint="default" w:ascii="Noto Sans Grantha" w:hAnsi="Noto Sans Grantha" w:eastAsia="宋体" w:cs="Noto Sans Grantha"/>
                <w:sz w:val="21"/>
                <w:szCs w:val="21"/>
              </w:rPr>
            </w:pPr>
            <w:r>
              <w:rPr>
                <w:rFonts w:hint="default" w:ascii="Noto Sans Grantha" w:hAnsi="Noto Sans Grantha" w:eastAsia="宋体" w:cs="Noto Sans Grantha"/>
                <w:color w:val="000000"/>
                <w:sz w:val="21"/>
                <w:szCs w:val="21"/>
              </w:rPr>
              <w:t>032设计服务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1" w:hRule="atLeast"/>
        </w:trPr>
        <w:tc>
          <w:tcPr>
            <w:tcW w:w="1488" w:type="dxa"/>
            <w:vAlign w:val="center"/>
          </w:tcPr>
          <w:p>
            <w:pPr>
              <w:spacing w:line="240" w:lineRule="atLeast"/>
              <w:rPr>
                <w:rFonts w:hint="default" w:ascii="Noto Sans Grantha" w:hAnsi="Noto Sans Grantha" w:eastAsia="宋体" w:cs="Noto Sans Grantha"/>
                <w:b/>
                <w:color w:val="000000"/>
                <w:kern w:val="2"/>
                <w:sz w:val="21"/>
                <w:szCs w:val="21"/>
                <w:lang w:val="en-US" w:eastAsia="zh-CN" w:bidi="ar-SA"/>
              </w:rPr>
            </w:pPr>
            <w:r>
              <w:rPr>
                <w:rFonts w:hint="default" w:ascii="Noto Sans Grantha" w:hAnsi="Noto Sans Grantha" w:eastAsia="宋体" w:cs="Noto Sans Grantha"/>
                <w:b/>
                <w:color w:val="000000"/>
                <w:sz w:val="21"/>
                <w:szCs w:val="21"/>
              </w:rPr>
              <w:t>4.视听</w:t>
            </w:r>
            <w:r>
              <w:rPr>
                <w:rFonts w:hint="default" w:ascii="Noto Sans Grantha" w:hAnsi="Noto Sans Grantha" w:eastAsia="宋体" w:cs="Noto Sans Grantha"/>
                <w:b/>
                <w:color w:val="000000"/>
                <w:sz w:val="21"/>
                <w:szCs w:val="21"/>
                <w:lang w:val="en-US" w:eastAsia="zh-CN"/>
              </w:rPr>
              <w:t>和艺术相关</w:t>
            </w:r>
            <w:r>
              <w:rPr>
                <w:rFonts w:hint="default" w:ascii="Noto Sans Grantha" w:hAnsi="Noto Sans Grantha" w:eastAsia="宋体" w:cs="Noto Sans Grantha"/>
                <w:b/>
                <w:color w:val="000000"/>
                <w:sz w:val="21"/>
                <w:szCs w:val="21"/>
              </w:rPr>
              <w:t>服务</w:t>
            </w:r>
          </w:p>
        </w:tc>
        <w:tc>
          <w:tcPr>
            <w:tcW w:w="1570" w:type="dxa"/>
            <w:vAlign w:val="center"/>
          </w:tcPr>
          <w:p>
            <w:pPr>
              <w:spacing w:line="240" w:lineRule="atLeast"/>
              <w:jc w:val="left"/>
              <w:rPr>
                <w:rFonts w:hint="default" w:ascii="Noto Sans Grantha" w:hAnsi="Noto Sans Grantha" w:eastAsia="宋体" w:cs="Noto Sans Grantha"/>
                <w:color w:val="000000"/>
                <w:kern w:val="2"/>
                <w:sz w:val="21"/>
                <w:szCs w:val="21"/>
                <w:highlight w:val="none"/>
                <w:lang w:val="en-US" w:eastAsia="zh-CN" w:bidi="ar-SA"/>
              </w:rPr>
            </w:pPr>
            <w:r>
              <w:rPr>
                <w:rFonts w:hint="default" w:ascii="Noto Sans Grantha" w:hAnsi="Noto Sans Grantha" w:cs="Noto Sans Grantha"/>
                <w:color w:val="000000"/>
                <w:kern w:val="2"/>
                <w:sz w:val="21"/>
                <w:szCs w:val="21"/>
                <w:highlight w:val="none"/>
                <w:lang w:val="en-US" w:eastAsia="zh-CN" w:bidi="ar-SA"/>
              </w:rPr>
              <w:t>4.1 视听和艺术相关服务</w:t>
            </w:r>
          </w:p>
        </w:tc>
        <w:tc>
          <w:tcPr>
            <w:tcW w:w="1900" w:type="dxa"/>
            <w:vAlign w:val="center"/>
          </w:tcPr>
          <w:p>
            <w:pPr>
              <w:spacing w:line="240" w:lineRule="atLeast"/>
              <w:jc w:val="left"/>
              <w:rPr>
                <w:rFonts w:hint="default" w:ascii="Noto Sans Grantha" w:hAnsi="Noto Sans Grantha" w:cs="Noto Sans Grantha"/>
                <w:color w:val="000000"/>
                <w:sz w:val="21"/>
                <w:szCs w:val="21"/>
              </w:rPr>
            </w:pPr>
            <w:r>
              <w:rPr>
                <w:rFonts w:hint="default" w:ascii="Noto Sans Grantha" w:hAnsi="Noto Sans Grantha" w:eastAsia="宋体" w:cs="Noto Sans Grantha"/>
                <w:color w:val="000000"/>
                <w:sz w:val="21"/>
                <w:szCs w:val="21"/>
                <w:highlight w:val="none"/>
              </w:rPr>
              <w:t>229010视听和相关服务</w:t>
            </w:r>
          </w:p>
        </w:tc>
        <w:tc>
          <w:tcPr>
            <w:tcW w:w="7650" w:type="dxa"/>
            <w:vAlign w:val="center"/>
          </w:tcPr>
          <w:p>
            <w:pPr>
              <w:spacing w:line="240" w:lineRule="atLeast"/>
              <w:jc w:val="left"/>
              <w:rPr>
                <w:rFonts w:hint="default" w:ascii="Noto Sans Grantha" w:hAnsi="Noto Sans Grantha" w:cs="Noto Sans Grantha"/>
                <w:color w:val="000000"/>
                <w:sz w:val="21"/>
                <w:szCs w:val="21"/>
              </w:rPr>
            </w:pPr>
            <w:r>
              <w:rPr>
                <w:rFonts w:hint="default" w:ascii="Noto Sans Grantha" w:hAnsi="Noto Sans Grantha" w:cs="Noto Sans Grantha"/>
                <w:color w:val="000000"/>
                <w:sz w:val="21"/>
                <w:szCs w:val="21"/>
              </w:rPr>
              <w:t>与电影制作（胶片、录像带、磁盘上的电影或电子传输的电影等）、无线广播和电视节目制作（现场直播或磁带播放），以及音乐录音等相关的服务。</w:t>
            </w:r>
          </w:p>
          <w:p>
            <w:pPr>
              <w:spacing w:line="240" w:lineRule="atLeast"/>
              <w:jc w:val="left"/>
              <w:rPr>
                <w:rFonts w:hint="default" w:ascii="Noto Sans Grantha" w:hAnsi="Noto Sans Grantha" w:cs="Noto Sans Grantha"/>
                <w:color w:val="000000"/>
                <w:sz w:val="21"/>
                <w:szCs w:val="21"/>
              </w:rPr>
            </w:pPr>
            <w:r>
              <w:rPr>
                <w:rFonts w:hint="default" w:ascii="Noto Sans Grantha" w:hAnsi="Noto Sans Grantha" w:cs="Noto Sans Grantha"/>
                <w:color w:val="000000"/>
                <w:sz w:val="21"/>
                <w:szCs w:val="21"/>
              </w:rPr>
              <w:t>包括：</w:t>
            </w:r>
          </w:p>
          <w:p>
            <w:pPr>
              <w:spacing w:line="240" w:lineRule="atLeast"/>
              <w:jc w:val="left"/>
              <w:rPr>
                <w:rFonts w:hint="default" w:ascii="Noto Sans Grantha" w:hAnsi="Noto Sans Grantha" w:cs="Noto Sans Grantha"/>
                <w:color w:val="000000"/>
                <w:sz w:val="21"/>
                <w:szCs w:val="21"/>
              </w:rPr>
            </w:pPr>
            <w:r>
              <w:rPr>
                <w:rFonts w:hint="default" w:ascii="Noto Sans Grantha" w:hAnsi="Noto Sans Grantha" w:cs="Noto Sans Grantha"/>
                <w:color w:val="000000"/>
                <w:sz w:val="21"/>
                <w:szCs w:val="21"/>
              </w:rPr>
              <w:t>--视听和相关产品出租，如音像制品的租赁。</w:t>
            </w:r>
          </w:p>
          <w:p>
            <w:pPr>
              <w:spacing w:line="240" w:lineRule="atLeast"/>
              <w:jc w:val="left"/>
              <w:rPr>
                <w:rFonts w:hint="default" w:ascii="Noto Sans Grantha" w:hAnsi="Noto Sans Grantha" w:cs="Noto Sans Grantha"/>
                <w:color w:val="000000"/>
                <w:sz w:val="21"/>
                <w:szCs w:val="21"/>
              </w:rPr>
            </w:pPr>
            <w:r>
              <w:rPr>
                <w:rFonts w:hint="default" w:ascii="Noto Sans Grantha" w:hAnsi="Noto Sans Grantha" w:cs="Noto Sans Grantha"/>
                <w:color w:val="000000"/>
                <w:sz w:val="21"/>
                <w:szCs w:val="21"/>
              </w:rPr>
              <w:t>--加密电视频道收看使用费，如有线电视和卫星电视。</w:t>
            </w:r>
          </w:p>
          <w:p>
            <w:pPr>
              <w:spacing w:line="240" w:lineRule="atLeast"/>
              <w:jc w:val="left"/>
              <w:rPr>
                <w:rFonts w:hint="default" w:ascii="Noto Sans Grantha" w:hAnsi="Noto Sans Grantha" w:cs="Noto Sans Grantha"/>
                <w:color w:val="000000"/>
                <w:sz w:val="21"/>
                <w:szCs w:val="21"/>
              </w:rPr>
            </w:pPr>
            <w:r>
              <w:rPr>
                <w:rFonts w:hint="default" w:ascii="Noto Sans Grantha" w:hAnsi="Noto Sans Grantha" w:cs="Noto Sans Grantha"/>
                <w:color w:val="000000"/>
                <w:sz w:val="21"/>
                <w:szCs w:val="21"/>
              </w:rPr>
              <w:t>--涉及戏剧和音乐作品制作、体育活动、马戏团和其他类似活动的演员、导演和制片人的费用。</w:t>
            </w:r>
          </w:p>
          <w:p>
            <w:pPr>
              <w:spacing w:line="240" w:lineRule="atLeast"/>
              <w:jc w:val="left"/>
              <w:rPr>
                <w:rFonts w:hint="default" w:ascii="Noto Sans Grantha" w:hAnsi="Noto Sans Grantha" w:cs="Noto Sans Grantha"/>
                <w:color w:val="000000"/>
                <w:sz w:val="21"/>
                <w:szCs w:val="21"/>
              </w:rPr>
            </w:pPr>
            <w:r>
              <w:rPr>
                <w:rFonts w:hint="default" w:ascii="Noto Sans Grantha" w:hAnsi="Noto Sans Grantha" w:cs="Noto Sans Grantha"/>
                <w:color w:val="000000"/>
                <w:sz w:val="21"/>
                <w:szCs w:val="21"/>
              </w:rPr>
              <w:t>--下载的或以其他电子形式交付的，买断、卖断或供永久使用购入或销售的大批量制作录音制品和原稿。</w:t>
            </w:r>
          </w:p>
          <w:p>
            <w:pPr>
              <w:spacing w:line="240" w:lineRule="atLeast"/>
              <w:jc w:val="left"/>
              <w:rPr>
                <w:rFonts w:hint="default" w:ascii="Noto Sans Grantha" w:hAnsi="Noto Sans Grantha" w:cs="Noto Sans Grantha"/>
                <w:color w:val="000000"/>
                <w:sz w:val="21"/>
                <w:szCs w:val="21"/>
              </w:rPr>
            </w:pPr>
            <w:r>
              <w:rPr>
                <w:rFonts w:hint="default" w:ascii="Noto Sans Grantha" w:hAnsi="Noto Sans Grantha" w:cs="Noto Sans Grantha"/>
                <w:color w:val="000000"/>
                <w:sz w:val="21"/>
                <w:szCs w:val="21"/>
              </w:rPr>
              <w:t>不包括：</w:t>
            </w:r>
          </w:p>
          <w:p>
            <w:pPr>
              <w:spacing w:line="240" w:lineRule="atLeast"/>
              <w:jc w:val="left"/>
              <w:rPr>
                <w:rFonts w:hint="default" w:ascii="Noto Sans Grantha" w:hAnsi="Noto Sans Grantha" w:cs="Noto Sans Grantha"/>
                <w:color w:val="000000"/>
                <w:sz w:val="21"/>
                <w:szCs w:val="21"/>
              </w:rPr>
            </w:pPr>
            <w:r>
              <w:rPr>
                <w:rFonts w:hint="default" w:ascii="Noto Sans Grantha" w:hAnsi="Noto Sans Grantha" w:cs="Noto Sans Grantha"/>
                <w:color w:val="000000"/>
                <w:sz w:val="21"/>
                <w:szCs w:val="21"/>
              </w:rPr>
              <w:t>--以光盘、磁盘、纸张形式取得的买断、卖断或供永久使用购入或销售的大批量制作录音制品和原稿应计入“121010一般贸易”。</w:t>
            </w:r>
          </w:p>
          <w:p>
            <w:pPr>
              <w:spacing w:line="240" w:lineRule="atLeast"/>
              <w:jc w:val="left"/>
              <w:rPr>
                <w:rFonts w:hint="default" w:ascii="Noto Sans Grantha" w:hAnsi="Noto Sans Grantha" w:cs="Noto Sans Grantha"/>
                <w:color w:val="000000"/>
                <w:sz w:val="21"/>
                <w:szCs w:val="21"/>
              </w:rPr>
            </w:pPr>
            <w:r>
              <w:rPr>
                <w:rFonts w:hint="default" w:ascii="Noto Sans Grantha" w:hAnsi="Noto Sans Grantha" w:cs="Noto Sans Grantha"/>
                <w:color w:val="000000"/>
                <w:sz w:val="21"/>
                <w:szCs w:val="21"/>
              </w:rPr>
              <w:t>--体育赛事的转播许可，应计入“231040复制或分销视听及相关产品的许可费”。</w:t>
            </w:r>
          </w:p>
          <w:p>
            <w:pPr>
              <w:jc w:val="left"/>
              <w:rPr>
                <w:rFonts w:hint="default" w:ascii="Noto Sans Grantha" w:hAnsi="Noto Sans Grantha" w:cs="Noto Sans Grantha"/>
                <w:sz w:val="21"/>
                <w:szCs w:val="21"/>
              </w:rPr>
            </w:pPr>
            <w:r>
              <w:rPr>
                <w:rFonts w:hint="default" w:ascii="Noto Sans Grantha" w:hAnsi="Noto Sans Grantha" w:cs="Noto Sans Grantha"/>
                <w:color w:val="000000"/>
                <w:sz w:val="21"/>
                <w:szCs w:val="21"/>
              </w:rPr>
              <w:t>--因转播各类视听节目所使用电视卫星等的费用，应计入“227010电信服务”。</w:t>
            </w:r>
          </w:p>
        </w:tc>
        <w:tc>
          <w:tcPr>
            <w:tcW w:w="2175" w:type="dxa"/>
            <w:vAlign w:val="center"/>
          </w:tcPr>
          <w:p>
            <w:pPr>
              <w:jc w:val="both"/>
              <w:rPr>
                <w:rFonts w:hint="default" w:ascii="Noto Sans Grantha" w:hAnsi="Noto Sans Grantha" w:eastAsia="宋体" w:cs="Noto Sans Grantha"/>
                <w:color w:val="000000"/>
                <w:sz w:val="21"/>
                <w:szCs w:val="21"/>
                <w:lang w:val="en-US" w:eastAsia="zh-CN"/>
              </w:rPr>
            </w:pPr>
            <w:r>
              <w:rPr>
                <w:rFonts w:hint="default" w:ascii="Noto Sans Grantha" w:hAnsi="Noto Sans Grantha" w:eastAsia="宋体" w:cs="Noto Sans Grantha"/>
                <w:color w:val="000000"/>
                <w:sz w:val="21"/>
                <w:szCs w:val="21"/>
              </w:rPr>
              <w:t>021出版服务，022广播影视节目制作，024数字内容服务，043广播影视发行放映，041出版物发行，023创作表演服务，075文化经纪代理服务，044艺术表演</w:t>
            </w:r>
            <w:r>
              <w:rPr>
                <w:rFonts w:hint="eastAsia" w:ascii="Noto Sans Grantha" w:hAnsi="Noto Sans Grantha" w:eastAsia="宋体" w:cs="Noto Sans Grantha"/>
                <w:color w:val="000000"/>
                <w:sz w:val="21"/>
                <w:szCs w:val="21"/>
                <w:lang w:eastAsia="zh-CN"/>
              </w:rPr>
              <w:t>，</w:t>
            </w:r>
            <w:r>
              <w:rPr>
                <w:rFonts w:hint="eastAsia" w:ascii="Noto Sans Grantha" w:hAnsi="Noto Sans Grantha" w:eastAsia="宋体" w:cs="Noto Sans Grantha"/>
                <w:color w:val="000000"/>
                <w:sz w:val="21"/>
                <w:szCs w:val="21"/>
                <w:lang w:val="en-US" w:eastAsia="zh-CN"/>
              </w:rPr>
              <w:t>042广播电视节目传输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488" w:type="dxa"/>
            <w:vAlign w:val="center"/>
          </w:tcPr>
          <w:p>
            <w:pPr>
              <w:spacing w:line="240" w:lineRule="atLeast"/>
              <w:rPr>
                <w:rFonts w:hint="default" w:ascii="Noto Sans Grantha" w:hAnsi="Noto Sans Grantha" w:cs="Noto Sans Grantha"/>
                <w:b/>
                <w:color w:val="000000"/>
                <w:sz w:val="21"/>
                <w:szCs w:val="21"/>
              </w:rPr>
            </w:pPr>
            <w:r>
              <w:rPr>
                <w:rFonts w:hint="default" w:ascii="Noto Sans Grantha" w:hAnsi="Noto Sans Grantha" w:eastAsia="宋体" w:cs="Noto Sans Grantha"/>
                <w:b/>
                <w:color w:val="000000"/>
                <w:sz w:val="21"/>
                <w:szCs w:val="21"/>
                <w:lang w:val="en-US" w:eastAsia="zh-CN"/>
              </w:rPr>
              <w:t>5</w:t>
            </w:r>
            <w:r>
              <w:rPr>
                <w:rFonts w:hint="default" w:ascii="Noto Sans Grantha" w:hAnsi="Noto Sans Grantha" w:eastAsia="宋体" w:cs="Noto Sans Grantha"/>
                <w:b/>
                <w:color w:val="000000"/>
                <w:sz w:val="21"/>
                <w:szCs w:val="21"/>
              </w:rPr>
              <w:t>.</w:t>
            </w:r>
            <w:r>
              <w:rPr>
                <w:rFonts w:hint="default" w:ascii="Noto Sans Grantha" w:hAnsi="Noto Sans Grantha" w:eastAsia="宋体" w:cs="Noto Sans Grantha"/>
                <w:b/>
                <w:color w:val="000000"/>
                <w:sz w:val="21"/>
                <w:szCs w:val="21"/>
                <w:lang w:val="en-US" w:eastAsia="zh-CN"/>
              </w:rPr>
              <w:t>博物馆、</w:t>
            </w:r>
            <w:r>
              <w:rPr>
                <w:rFonts w:hint="default" w:ascii="Noto Sans Grantha" w:hAnsi="Noto Sans Grantha" w:eastAsia="宋体" w:cs="Noto Sans Grantha"/>
                <w:b/>
                <w:color w:val="000000"/>
                <w:sz w:val="21"/>
                <w:szCs w:val="21"/>
                <w:highlight w:val="none"/>
                <w:lang w:val="en-US" w:eastAsia="zh-CN"/>
              </w:rPr>
              <w:t>体育服务</w:t>
            </w:r>
          </w:p>
        </w:tc>
        <w:tc>
          <w:tcPr>
            <w:tcW w:w="1570" w:type="dxa"/>
            <w:vAlign w:val="center"/>
          </w:tcPr>
          <w:p>
            <w:pPr>
              <w:spacing w:line="240" w:lineRule="atLeast"/>
              <w:jc w:val="left"/>
              <w:rPr>
                <w:rFonts w:hint="default" w:ascii="Noto Sans Grantha" w:hAnsi="Noto Sans Grantha" w:eastAsia="宋体" w:cs="Noto Sans Grantha"/>
                <w:color w:val="000000"/>
                <w:sz w:val="21"/>
                <w:szCs w:val="21"/>
                <w:lang w:val="en-US" w:eastAsia="zh-CN"/>
              </w:rPr>
            </w:pPr>
            <w:r>
              <w:rPr>
                <w:rFonts w:hint="default" w:ascii="Noto Sans Grantha" w:hAnsi="Noto Sans Grantha" w:cs="Noto Sans Grantha"/>
                <w:color w:val="000000"/>
                <w:kern w:val="2"/>
                <w:sz w:val="21"/>
                <w:szCs w:val="21"/>
                <w:highlight w:val="none"/>
                <w:lang w:val="en-US" w:eastAsia="zh-CN" w:bidi="ar-SA"/>
              </w:rPr>
              <w:t>5.1博物馆、体育服务</w:t>
            </w:r>
          </w:p>
        </w:tc>
        <w:tc>
          <w:tcPr>
            <w:tcW w:w="1900" w:type="dxa"/>
            <w:vAlign w:val="center"/>
          </w:tcPr>
          <w:p>
            <w:pPr>
              <w:spacing w:line="240" w:lineRule="atLeast"/>
              <w:jc w:val="left"/>
              <w:rPr>
                <w:rFonts w:hint="default" w:ascii="Noto Sans Grantha" w:hAnsi="Noto Sans Grantha" w:cs="Noto Sans Grantha"/>
                <w:color w:val="000000"/>
                <w:sz w:val="21"/>
                <w:szCs w:val="21"/>
              </w:rPr>
            </w:pPr>
            <w:r>
              <w:rPr>
                <w:rFonts w:hint="default" w:ascii="Noto Sans Grantha" w:hAnsi="Noto Sans Grantha" w:eastAsia="宋体" w:cs="Noto Sans Grantha"/>
                <w:color w:val="000000"/>
                <w:sz w:val="21"/>
                <w:szCs w:val="21"/>
                <w:highlight w:val="none"/>
              </w:rPr>
              <w:t>229990其他文化和娱乐服务</w:t>
            </w:r>
          </w:p>
        </w:tc>
        <w:tc>
          <w:tcPr>
            <w:tcW w:w="7650" w:type="dxa"/>
            <w:vAlign w:val="center"/>
          </w:tcPr>
          <w:p>
            <w:pPr>
              <w:rPr>
                <w:rFonts w:ascii="宋体" w:hAnsi="宋体" w:eastAsia="宋体" w:cs="宋体"/>
                <w:sz w:val="21"/>
                <w:szCs w:val="21"/>
              </w:rPr>
            </w:pPr>
            <w:r>
              <w:rPr>
                <w:rFonts w:hint="eastAsia" w:ascii="宋体" w:hAnsi="宋体" w:eastAsia="宋体" w:cs="宋体"/>
                <w:sz w:val="21"/>
                <w:szCs w:val="21"/>
              </w:rPr>
              <w:t>包括：</w:t>
            </w:r>
          </w:p>
          <w:p>
            <w:pPr>
              <w:rPr>
                <w:rFonts w:ascii="宋体" w:hAnsi="宋体" w:eastAsia="宋体" w:cs="宋体"/>
                <w:sz w:val="21"/>
                <w:szCs w:val="21"/>
              </w:rPr>
            </w:pPr>
            <w:r>
              <w:rPr>
                <w:rFonts w:hint="eastAsia" w:ascii="宋体" w:hAnsi="宋体" w:eastAsia="宋体" w:cs="宋体"/>
                <w:sz w:val="21"/>
                <w:szCs w:val="21"/>
              </w:rPr>
              <w:t>--远程提供博物馆服务。</w:t>
            </w:r>
          </w:p>
          <w:p>
            <w:pPr>
              <w:rPr>
                <w:rFonts w:ascii="宋体" w:hAnsi="宋体" w:eastAsia="宋体" w:cs="宋体"/>
                <w:sz w:val="21"/>
                <w:szCs w:val="21"/>
              </w:rPr>
            </w:pPr>
            <w:r>
              <w:rPr>
                <w:rFonts w:hint="eastAsia" w:ascii="宋体" w:hAnsi="宋体" w:eastAsia="宋体" w:cs="宋体"/>
                <w:sz w:val="21"/>
                <w:szCs w:val="21"/>
              </w:rPr>
              <w:t>--运动员的费用和奖励。</w:t>
            </w:r>
          </w:p>
          <w:p>
            <w:pPr>
              <w:rPr>
                <w:rFonts w:ascii="宋体" w:hAnsi="宋体" w:eastAsia="宋体" w:cs="宋体"/>
                <w:sz w:val="21"/>
                <w:szCs w:val="21"/>
              </w:rPr>
            </w:pPr>
            <w:r>
              <w:rPr>
                <w:rFonts w:hint="eastAsia" w:ascii="宋体" w:hAnsi="宋体" w:eastAsia="宋体" w:cs="宋体"/>
                <w:sz w:val="21"/>
                <w:szCs w:val="21"/>
              </w:rPr>
              <w:t>不包括：</w:t>
            </w:r>
          </w:p>
          <w:p>
            <w:pPr>
              <w:jc w:val="both"/>
              <w:rPr>
                <w:rFonts w:hint="default" w:ascii="Noto Sans Grantha" w:hAnsi="Noto Sans Grantha" w:eastAsia="宋体" w:cs="Noto Sans Grantha"/>
                <w:color w:val="000000"/>
                <w:sz w:val="21"/>
                <w:szCs w:val="21"/>
              </w:rPr>
            </w:pPr>
            <w:r>
              <w:rPr>
                <w:rFonts w:hint="eastAsia" w:ascii="宋体" w:hAnsi="宋体" w:eastAsia="宋体" w:cs="宋体"/>
                <w:sz w:val="21"/>
                <w:szCs w:val="21"/>
              </w:rPr>
              <w:t>--中国居民在境外或非居民在中国境内购买的其他文化体育和娱乐服务，应计入“223—旅行”相应项下。</w:t>
            </w:r>
          </w:p>
        </w:tc>
        <w:tc>
          <w:tcPr>
            <w:tcW w:w="2175" w:type="dxa"/>
            <w:vAlign w:val="center"/>
          </w:tcPr>
          <w:p>
            <w:pPr>
              <w:jc w:val="both"/>
              <w:rPr>
                <w:rFonts w:hint="default" w:ascii="Noto Sans Grantha" w:hAnsi="Noto Sans Grantha" w:eastAsia="宋体" w:cs="Noto Sans Grantha"/>
                <w:color w:val="000000"/>
                <w:sz w:val="21"/>
                <w:szCs w:val="21"/>
              </w:rPr>
            </w:pPr>
            <w:r>
              <w:rPr>
                <w:rFonts w:hint="default" w:ascii="Noto Sans Grantha" w:hAnsi="Noto Sans Grantha" w:eastAsia="宋体" w:cs="Noto Sans Grantha"/>
                <w:color w:val="000000"/>
                <w:sz w:val="21"/>
                <w:szCs w:val="21"/>
              </w:rPr>
              <w:t>025内容保存服务</w:t>
            </w:r>
          </w:p>
          <w:p>
            <w:pPr>
              <w:jc w:val="both"/>
              <w:rPr>
                <w:rFonts w:hint="default" w:ascii="Noto Sans Grantha" w:hAnsi="Noto Sans Grantha" w:eastAsia="宋体" w:cs="Noto Sans Grantha"/>
                <w:color w:val="000000"/>
                <w:sz w:val="21"/>
                <w:szCs w:val="21"/>
              </w:rPr>
            </w:pPr>
            <w:r>
              <w:rPr>
                <w:rFonts w:hint="eastAsia" w:ascii="Noto Sans Grantha" w:hAnsi="Noto Sans Grantha" w:eastAsia="宋体" w:cs="Noto Sans Grantha"/>
                <w:color w:val="000000"/>
                <w:sz w:val="21"/>
                <w:szCs w:val="21"/>
              </w:rPr>
              <w:t>0</w:t>
            </w:r>
            <w:r>
              <w:rPr>
                <w:rFonts w:hint="default" w:ascii="Noto Sans Grantha" w:hAnsi="Noto Sans Grantha" w:eastAsia="宋体" w:cs="Noto Sans Grantha"/>
                <w:color w:val="000000"/>
                <w:sz w:val="21"/>
                <w:szCs w:val="21"/>
              </w:rPr>
              <w:t>61</w:t>
            </w:r>
            <w:r>
              <w:rPr>
                <w:rFonts w:hint="eastAsia" w:ascii="Noto Sans Grantha" w:hAnsi="Noto Sans Grantha" w:eastAsia="宋体" w:cs="Noto Sans Grantha"/>
                <w:color w:val="000000"/>
                <w:sz w:val="21"/>
                <w:szCs w:val="21"/>
              </w:rPr>
              <w:t>娱乐服务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488" w:type="dxa"/>
            <w:vAlign w:val="center"/>
          </w:tcPr>
          <w:p>
            <w:pPr>
              <w:numPr>
                <w:ilvl w:val="0"/>
                <w:numId w:val="2"/>
              </w:numPr>
              <w:spacing w:line="240" w:lineRule="atLeast"/>
              <w:rPr>
                <w:rFonts w:hint="default" w:ascii="Noto Sans Grantha" w:hAnsi="Noto Sans Grantha" w:eastAsia="宋体" w:cs="Noto Sans Grantha"/>
                <w:b/>
                <w:color w:val="000000"/>
                <w:sz w:val="21"/>
                <w:szCs w:val="21"/>
                <w:lang w:val="en" w:eastAsia="zh-CN"/>
              </w:rPr>
            </w:pPr>
            <w:r>
              <w:rPr>
                <w:rFonts w:hint="eastAsia" w:ascii="Noto Sans Grantha" w:hAnsi="Noto Sans Grantha" w:cs="Noto Sans Grantha"/>
                <w:b/>
                <w:color w:val="000000"/>
                <w:sz w:val="21"/>
                <w:szCs w:val="21"/>
                <w:lang w:val="en" w:eastAsia="zh-CN"/>
              </w:rPr>
              <w:t>游戏服务</w:t>
            </w:r>
            <w:r>
              <w:rPr>
                <w:rFonts w:hint="default" w:ascii="Noto Sans Grantha" w:hAnsi="Noto Sans Grantha" w:cs="Noto Sans Grantha"/>
                <w:b/>
                <w:color w:val="000000"/>
                <w:sz w:val="21"/>
                <w:szCs w:val="21"/>
                <w:vertAlign w:val="superscript"/>
                <w:lang w:val="en" w:eastAsia="zh-CN"/>
              </w:rPr>
              <w:t>*</w:t>
            </w:r>
          </w:p>
        </w:tc>
        <w:tc>
          <w:tcPr>
            <w:tcW w:w="1570" w:type="dxa"/>
            <w:vAlign w:val="center"/>
          </w:tcPr>
          <w:p>
            <w:pPr>
              <w:spacing w:line="240" w:lineRule="atLeast"/>
              <w:jc w:val="left"/>
              <w:rPr>
                <w:rFonts w:hint="default" w:ascii="Noto Sans Grantha" w:hAnsi="Noto Sans Grantha" w:cs="Noto Sans Grantha"/>
                <w:color w:val="000000"/>
                <w:kern w:val="2"/>
                <w:sz w:val="21"/>
                <w:szCs w:val="21"/>
                <w:highlight w:val="none"/>
                <w:lang w:val="en-US" w:eastAsia="zh-CN" w:bidi="ar-SA"/>
              </w:rPr>
            </w:pPr>
            <w:r>
              <w:rPr>
                <w:rFonts w:hint="eastAsia" w:ascii="Noto Sans Grantha" w:hAnsi="Noto Sans Grantha" w:cs="Noto Sans Grantha"/>
                <w:color w:val="000000"/>
                <w:kern w:val="2"/>
                <w:sz w:val="21"/>
                <w:szCs w:val="21"/>
                <w:highlight w:val="none"/>
                <w:lang w:val="en-US" w:eastAsia="zh-CN" w:bidi="ar-SA"/>
              </w:rPr>
              <w:t>6.1 游戏服务</w:t>
            </w:r>
            <w:r>
              <w:rPr>
                <w:rFonts w:hint="default" w:ascii="Noto Sans Grantha" w:hAnsi="Noto Sans Grantha" w:cs="Noto Sans Grantha"/>
                <w:b/>
                <w:color w:val="000000"/>
                <w:sz w:val="21"/>
                <w:szCs w:val="21"/>
                <w:vertAlign w:val="superscript"/>
                <w:lang w:val="en" w:eastAsia="zh-CN"/>
              </w:rPr>
              <w:t>*</w:t>
            </w:r>
          </w:p>
        </w:tc>
        <w:tc>
          <w:tcPr>
            <w:tcW w:w="1900" w:type="dxa"/>
            <w:vAlign w:val="center"/>
          </w:tcPr>
          <w:p>
            <w:pPr>
              <w:spacing w:line="240" w:lineRule="atLeast"/>
              <w:jc w:val="left"/>
              <w:rPr>
                <w:rFonts w:hint="default" w:ascii="Noto Sans Grantha" w:hAnsi="Noto Sans Grantha" w:eastAsia="宋体" w:cs="Noto Sans Grantha"/>
                <w:color w:val="000000"/>
                <w:sz w:val="21"/>
                <w:szCs w:val="21"/>
                <w:highlight w:val="none"/>
                <w:lang w:val="en-US" w:eastAsia="zh-CN"/>
              </w:rPr>
            </w:pPr>
            <w:r>
              <w:rPr>
                <w:rFonts w:hint="eastAsia" w:ascii="Noto Sans Grantha" w:hAnsi="Noto Sans Grantha" w:cs="Noto Sans Grantha"/>
                <w:color w:val="000000"/>
                <w:sz w:val="21"/>
                <w:szCs w:val="21"/>
                <w:highlight w:val="none"/>
                <w:lang w:eastAsia="zh-CN"/>
              </w:rPr>
              <w:t>涉及</w:t>
            </w:r>
            <w:r>
              <w:rPr>
                <w:rFonts w:hint="default" w:ascii="Noto Sans Grantha" w:hAnsi="Noto Sans Grantha" w:cs="Noto Sans Grantha"/>
                <w:color w:val="000000"/>
                <w:sz w:val="21"/>
                <w:szCs w:val="21"/>
                <w:highlight w:val="none"/>
                <w:lang w:val="en" w:eastAsia="zh-CN"/>
              </w:rPr>
              <w:t>227020</w:t>
            </w:r>
            <w:r>
              <w:rPr>
                <w:rFonts w:hint="eastAsia" w:ascii="Noto Sans Grantha" w:hAnsi="Noto Sans Grantha" w:cs="Noto Sans Grantha"/>
                <w:color w:val="000000"/>
                <w:sz w:val="21"/>
                <w:szCs w:val="21"/>
                <w:highlight w:val="none"/>
                <w:lang w:val="en" w:eastAsia="zh-CN"/>
              </w:rPr>
              <w:t>（计算机服务）、</w:t>
            </w:r>
            <w:r>
              <w:rPr>
                <w:rFonts w:hint="eastAsia" w:ascii="Noto Sans Grantha" w:hAnsi="Noto Sans Grantha" w:cs="Noto Sans Grantha"/>
                <w:color w:val="000000"/>
                <w:sz w:val="21"/>
                <w:szCs w:val="21"/>
                <w:highlight w:val="none"/>
                <w:lang w:val="en-US" w:eastAsia="zh-CN"/>
              </w:rPr>
              <w:t>228010（研发成果转让费及委托研发）、231030（复制或分销计算机软件许可费）等</w:t>
            </w:r>
          </w:p>
        </w:tc>
        <w:tc>
          <w:tcPr>
            <w:tcW w:w="7650" w:type="dxa"/>
            <w:vAlign w:val="center"/>
          </w:tcPr>
          <w:p>
            <w:pPr>
              <w:jc w:val="both"/>
              <w:rPr>
                <w:rFonts w:hint="eastAsia" w:ascii="宋体" w:hAnsi="宋体" w:eastAsia="宋体" w:cs="宋体"/>
                <w:sz w:val="21"/>
                <w:szCs w:val="21"/>
              </w:rPr>
            </w:pPr>
            <w:r>
              <w:rPr>
                <w:rFonts w:hint="eastAsia" w:ascii="Noto Sans Grantha" w:hAnsi="Noto Sans Grantha" w:cs="Noto Sans Grantha"/>
                <w:color w:val="000000"/>
                <w:sz w:val="21"/>
                <w:szCs w:val="21"/>
                <w:lang w:val="en" w:eastAsia="zh-CN"/>
              </w:rPr>
              <w:t>包括销售游戏软件专利、定制游戏、游戏运维等辅助服务，游戏研发服务，复制或分销游戏软件许可费等。</w:t>
            </w:r>
          </w:p>
        </w:tc>
        <w:tc>
          <w:tcPr>
            <w:tcW w:w="2175" w:type="dxa"/>
            <w:vAlign w:val="center"/>
          </w:tcPr>
          <w:p>
            <w:pPr>
              <w:jc w:val="both"/>
              <w:rPr>
                <w:rFonts w:hint="default" w:ascii="Noto Sans Grantha" w:hAnsi="Noto Sans Grantha" w:eastAsia="宋体" w:cs="Noto Sans Grantha"/>
                <w:color w:val="000000"/>
                <w:sz w:val="21"/>
                <w:szCs w:val="21"/>
                <w:lang w:val="en-US" w:eastAsia="zh-CN"/>
              </w:rPr>
            </w:pPr>
            <w:r>
              <w:rPr>
                <w:rFonts w:hint="eastAsia" w:ascii="Noto Sans Grantha" w:hAnsi="Noto Sans Grantha" w:cs="Noto Sans Grantha"/>
                <w:color w:val="000000"/>
                <w:sz w:val="21"/>
                <w:szCs w:val="21"/>
                <w:lang w:val="en-US" w:eastAsia="zh-CN"/>
              </w:rPr>
              <w:t>024 数字内容服务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4783" w:type="dxa"/>
            <w:gridSpan w:val="5"/>
            <w:vAlign w:val="center"/>
          </w:tcPr>
          <w:p>
            <w:pPr>
              <w:jc w:val="left"/>
              <w:rPr>
                <w:rFonts w:hint="default" w:ascii="Noto Sans Grantha" w:hAnsi="Noto Sans Grantha" w:cs="Noto Sans Grantha"/>
                <w:b/>
                <w:color w:val="000000"/>
                <w:sz w:val="21"/>
                <w:szCs w:val="21"/>
                <w:lang w:val="en-US" w:eastAsia="zh-CN"/>
              </w:rPr>
            </w:pPr>
            <w:r>
              <w:rPr>
                <w:rFonts w:hint="default" w:ascii="Noto Sans Grantha" w:hAnsi="Noto Sans Grantha" w:cs="Noto Sans Grantha"/>
                <w:b/>
                <w:color w:val="000000"/>
                <w:sz w:val="21"/>
                <w:szCs w:val="21"/>
                <w:lang w:val="en-US" w:eastAsia="zh-CN"/>
              </w:rPr>
              <w:t>第二部分 相关文化服务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488" w:type="dxa"/>
            <w:vMerge w:val="restart"/>
            <w:vAlign w:val="center"/>
          </w:tcPr>
          <w:p>
            <w:pPr>
              <w:numPr>
                <w:ilvl w:val="0"/>
                <w:numId w:val="2"/>
              </w:numPr>
              <w:spacing w:line="240" w:lineRule="atLeast"/>
              <w:rPr>
                <w:rFonts w:hint="default" w:ascii="Noto Sans Grantha" w:hAnsi="Noto Sans Grantha" w:cs="Noto Sans Grantha"/>
                <w:b/>
                <w:color w:val="000000"/>
                <w:sz w:val="21"/>
                <w:szCs w:val="21"/>
              </w:rPr>
            </w:pPr>
            <w:r>
              <w:rPr>
                <w:rFonts w:hint="default" w:ascii="Noto Sans Grantha" w:hAnsi="Noto Sans Grantha" w:cs="Noto Sans Grantha"/>
                <w:b/>
                <w:color w:val="000000"/>
                <w:sz w:val="21"/>
                <w:szCs w:val="21"/>
              </w:rPr>
              <w:t>广告及相关服务</w:t>
            </w:r>
          </w:p>
        </w:tc>
        <w:tc>
          <w:tcPr>
            <w:tcW w:w="1570" w:type="dxa"/>
            <w:vAlign w:val="center"/>
          </w:tcPr>
          <w:p>
            <w:pPr>
              <w:spacing w:line="240" w:lineRule="atLeast"/>
              <w:jc w:val="left"/>
              <w:rPr>
                <w:rFonts w:hint="default" w:ascii="Noto Sans Grantha" w:hAnsi="Noto Sans Grantha" w:eastAsia="宋体" w:cs="Noto Sans Grantha"/>
                <w:color w:val="000000"/>
                <w:sz w:val="21"/>
                <w:szCs w:val="21"/>
                <w:lang w:val="en-US" w:eastAsia="zh-CN"/>
              </w:rPr>
            </w:pPr>
            <w:r>
              <w:rPr>
                <w:rFonts w:hint="eastAsia" w:ascii="Noto Sans Grantha" w:hAnsi="Noto Sans Grantha" w:cs="Noto Sans Grantha"/>
                <w:color w:val="000000"/>
                <w:sz w:val="21"/>
                <w:szCs w:val="21"/>
                <w:lang w:val="en-US" w:eastAsia="zh-CN"/>
              </w:rPr>
              <w:t>7</w:t>
            </w:r>
            <w:r>
              <w:rPr>
                <w:rFonts w:hint="default" w:ascii="Noto Sans Grantha" w:hAnsi="Noto Sans Grantha" w:cs="Noto Sans Grantha"/>
                <w:color w:val="000000"/>
                <w:sz w:val="21"/>
                <w:szCs w:val="21"/>
                <w:lang w:val="en-US" w:eastAsia="zh-CN"/>
              </w:rPr>
              <w:t>.1 广告服务</w:t>
            </w:r>
          </w:p>
        </w:tc>
        <w:tc>
          <w:tcPr>
            <w:tcW w:w="1900" w:type="dxa"/>
            <w:vAlign w:val="center"/>
          </w:tcPr>
          <w:p>
            <w:pPr>
              <w:spacing w:line="240" w:lineRule="atLeast"/>
              <w:jc w:val="left"/>
              <w:rPr>
                <w:rFonts w:hint="default" w:ascii="Noto Sans Grantha" w:hAnsi="Noto Sans Grantha" w:cs="Noto Sans Grantha"/>
                <w:color w:val="000000"/>
                <w:sz w:val="21"/>
                <w:szCs w:val="21"/>
              </w:rPr>
            </w:pPr>
            <w:r>
              <w:rPr>
                <w:rFonts w:hint="default" w:ascii="Noto Sans Grantha" w:hAnsi="Noto Sans Grantha" w:cs="Noto Sans Grantha"/>
                <w:color w:val="000000"/>
                <w:sz w:val="21"/>
                <w:szCs w:val="21"/>
              </w:rPr>
              <w:t>228024广告服务</w:t>
            </w:r>
          </w:p>
        </w:tc>
        <w:tc>
          <w:tcPr>
            <w:tcW w:w="7650" w:type="dxa"/>
            <w:vAlign w:val="center"/>
          </w:tcPr>
          <w:p>
            <w:pPr>
              <w:rPr>
                <w:rFonts w:hint="default" w:ascii="Noto Sans Grantha" w:hAnsi="Noto Sans Grantha" w:eastAsia="宋体" w:cs="Noto Sans Grantha"/>
                <w:color w:val="000000"/>
                <w:kern w:val="2"/>
                <w:sz w:val="21"/>
                <w:szCs w:val="21"/>
                <w:lang w:val="en-US" w:eastAsia="zh-CN" w:bidi="ar-SA"/>
              </w:rPr>
            </w:pPr>
            <w:r>
              <w:rPr>
                <w:rFonts w:hint="eastAsia" w:ascii="宋体" w:hAnsi="宋体" w:eastAsia="宋体" w:cs="宋体"/>
                <w:sz w:val="21"/>
                <w:szCs w:val="21"/>
              </w:rPr>
              <w:t>广告代理机构进行的广告设计、创意和市场营销服务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媒体投放、购买和出售广告空间、产品在国外的推广服务等各类服务。</w:t>
            </w:r>
          </w:p>
        </w:tc>
        <w:tc>
          <w:tcPr>
            <w:tcW w:w="2175" w:type="dxa"/>
            <w:vMerge w:val="restart"/>
            <w:vAlign w:val="center"/>
          </w:tcPr>
          <w:p>
            <w:pPr>
              <w:spacing w:line="240" w:lineRule="atLeast"/>
              <w:jc w:val="both"/>
              <w:rPr>
                <w:rFonts w:hint="default" w:ascii="Noto Sans Grantha" w:hAnsi="Noto Sans Grantha" w:eastAsia="宋体" w:cs="Noto Sans Grantha"/>
                <w:color w:val="000000"/>
                <w:kern w:val="2"/>
                <w:sz w:val="21"/>
                <w:szCs w:val="21"/>
                <w:lang w:val="en-US" w:eastAsia="zh-CN" w:bidi="ar-SA"/>
              </w:rPr>
            </w:pPr>
            <w:r>
              <w:rPr>
                <w:rFonts w:hint="default" w:ascii="Noto Sans Grantha" w:hAnsi="Noto Sans Grantha" w:eastAsia="宋体" w:cs="Noto Sans Grantha"/>
                <w:color w:val="000000"/>
                <w:sz w:val="21"/>
                <w:szCs w:val="21"/>
              </w:rPr>
              <w:t>031广告服务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488" w:type="dxa"/>
            <w:vMerge w:val="continue"/>
            <w:vAlign w:val="center"/>
          </w:tcPr>
          <w:p>
            <w:pPr>
              <w:spacing w:line="240" w:lineRule="atLeast"/>
              <w:rPr>
                <w:rFonts w:hint="default" w:ascii="Noto Sans Grantha" w:hAnsi="Noto Sans Grantha" w:cs="Noto Sans Grantha"/>
                <w:b/>
                <w:color w:val="000000"/>
                <w:sz w:val="21"/>
                <w:szCs w:val="21"/>
              </w:rPr>
            </w:pPr>
          </w:p>
        </w:tc>
        <w:tc>
          <w:tcPr>
            <w:tcW w:w="1570" w:type="dxa"/>
            <w:vAlign w:val="center"/>
          </w:tcPr>
          <w:p>
            <w:pPr>
              <w:spacing w:line="240" w:lineRule="atLeast"/>
              <w:jc w:val="left"/>
              <w:rPr>
                <w:rFonts w:hint="default" w:ascii="Noto Sans Grantha" w:hAnsi="Noto Sans Grantha" w:eastAsia="宋体" w:cs="Noto Sans Grantha"/>
                <w:color w:val="000000"/>
                <w:sz w:val="21"/>
                <w:szCs w:val="21"/>
                <w:lang w:val="en-US" w:eastAsia="zh-CN"/>
              </w:rPr>
            </w:pPr>
            <w:r>
              <w:rPr>
                <w:rFonts w:hint="eastAsia" w:ascii="Noto Sans Grantha" w:hAnsi="Noto Sans Grantha" w:cs="Noto Sans Grantha"/>
                <w:color w:val="000000"/>
                <w:sz w:val="21"/>
                <w:szCs w:val="21"/>
                <w:lang w:val="en-US" w:eastAsia="zh-CN"/>
              </w:rPr>
              <w:t>7</w:t>
            </w:r>
            <w:r>
              <w:rPr>
                <w:rFonts w:hint="default" w:ascii="Noto Sans Grantha" w:hAnsi="Noto Sans Grantha" w:cs="Noto Sans Grantha"/>
                <w:color w:val="000000"/>
                <w:sz w:val="21"/>
                <w:szCs w:val="21"/>
                <w:lang w:val="en-US" w:eastAsia="zh-CN"/>
              </w:rPr>
              <w:t>.2 市场调查服务</w:t>
            </w:r>
          </w:p>
        </w:tc>
        <w:tc>
          <w:tcPr>
            <w:tcW w:w="1900" w:type="dxa"/>
            <w:vAlign w:val="center"/>
          </w:tcPr>
          <w:p>
            <w:pPr>
              <w:spacing w:line="240" w:lineRule="atLeast"/>
              <w:jc w:val="left"/>
              <w:rPr>
                <w:rFonts w:hint="default" w:ascii="Noto Sans Grantha" w:hAnsi="Noto Sans Grantha" w:cs="Noto Sans Grantha"/>
                <w:color w:val="000000"/>
                <w:sz w:val="21"/>
                <w:szCs w:val="21"/>
              </w:rPr>
            </w:pPr>
            <w:r>
              <w:rPr>
                <w:rFonts w:hint="default" w:ascii="Noto Sans Grantha" w:hAnsi="Noto Sans Grantha" w:cs="Noto Sans Grantha"/>
                <w:sz w:val="21"/>
                <w:szCs w:val="21"/>
                <w:lang w:val="en-US" w:eastAsia="zh-CN"/>
              </w:rPr>
              <w:t>228026</w:t>
            </w:r>
            <w:r>
              <w:rPr>
                <w:rFonts w:hint="default" w:ascii="Noto Sans Grantha" w:hAnsi="Noto Sans Grantha" w:eastAsia="宋体" w:cs="Noto Sans Grantha"/>
                <w:sz w:val="21"/>
                <w:szCs w:val="21"/>
              </w:rPr>
              <w:t>市场调查、民意测验服务</w:t>
            </w:r>
          </w:p>
        </w:tc>
        <w:tc>
          <w:tcPr>
            <w:tcW w:w="7650" w:type="dxa"/>
            <w:vAlign w:val="center"/>
          </w:tcPr>
          <w:p>
            <w:pPr>
              <w:spacing w:line="240" w:lineRule="atLeast"/>
              <w:jc w:val="left"/>
              <w:rPr>
                <w:rFonts w:hint="default" w:ascii="Noto Sans Grantha" w:hAnsi="Noto Sans Grantha" w:eastAsia="宋体" w:cs="Noto Sans Grantha"/>
                <w:color w:val="000000"/>
                <w:kern w:val="2"/>
                <w:sz w:val="21"/>
                <w:szCs w:val="21"/>
                <w:lang w:val="en-US" w:eastAsia="zh-CN" w:bidi="ar-SA"/>
              </w:rPr>
            </w:pPr>
            <w:r>
              <w:rPr>
                <w:rFonts w:hint="default" w:ascii="Noto Sans Grantha" w:hAnsi="Noto Sans Grantha" w:eastAsia="宋体" w:cs="Noto Sans Grantha"/>
                <w:sz w:val="21"/>
                <w:szCs w:val="21"/>
              </w:rPr>
              <w:t>市场调查以及民意调查等各类调查服务。</w:t>
            </w:r>
          </w:p>
        </w:tc>
        <w:tc>
          <w:tcPr>
            <w:tcW w:w="2175" w:type="dxa"/>
            <w:vMerge w:val="continue"/>
            <w:vAlign w:val="center"/>
          </w:tcPr>
          <w:p>
            <w:pPr>
              <w:spacing w:line="240" w:lineRule="atLeast"/>
              <w:jc w:val="both"/>
              <w:rPr>
                <w:rFonts w:hint="default" w:ascii="Noto Sans Grantha" w:hAnsi="Noto Sans Grantha" w:eastAsia="宋体" w:cs="Noto Sans Granth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488" w:type="dxa"/>
            <w:vAlign w:val="center"/>
          </w:tcPr>
          <w:p>
            <w:pPr>
              <w:numPr>
                <w:ilvl w:val="0"/>
                <w:numId w:val="2"/>
              </w:numPr>
              <w:spacing w:line="240" w:lineRule="atLeast"/>
              <w:rPr>
                <w:rFonts w:hint="default" w:ascii="Noto Sans Grantha" w:hAnsi="Noto Sans Grantha" w:cs="Noto Sans Grantha"/>
                <w:b/>
                <w:color w:val="000000"/>
                <w:sz w:val="21"/>
                <w:szCs w:val="21"/>
              </w:rPr>
            </w:pPr>
            <w:r>
              <w:rPr>
                <w:rFonts w:hint="default" w:ascii="Noto Sans Grantha" w:hAnsi="Noto Sans Grantha" w:cs="Noto Sans Grantha"/>
                <w:b/>
                <w:color w:val="000000"/>
                <w:sz w:val="21"/>
                <w:szCs w:val="21"/>
              </w:rPr>
              <w:t>会展服务</w:t>
            </w:r>
          </w:p>
        </w:tc>
        <w:tc>
          <w:tcPr>
            <w:tcW w:w="1570" w:type="dxa"/>
            <w:vAlign w:val="center"/>
          </w:tcPr>
          <w:p>
            <w:pPr>
              <w:spacing w:line="240" w:lineRule="atLeast"/>
              <w:jc w:val="left"/>
              <w:rPr>
                <w:rFonts w:hint="default" w:ascii="Noto Sans Grantha" w:hAnsi="Noto Sans Grantha" w:eastAsia="宋体" w:cs="Noto Sans Grantha"/>
                <w:color w:val="000000"/>
                <w:sz w:val="21"/>
                <w:szCs w:val="21"/>
                <w:lang w:val="en-US" w:eastAsia="zh-CN"/>
              </w:rPr>
            </w:pPr>
            <w:r>
              <w:rPr>
                <w:rFonts w:hint="eastAsia" w:ascii="Noto Sans Grantha" w:hAnsi="Noto Sans Grantha" w:cs="Noto Sans Grantha"/>
                <w:color w:val="000000"/>
                <w:sz w:val="21"/>
                <w:szCs w:val="21"/>
                <w:lang w:val="en-US" w:eastAsia="zh-CN"/>
              </w:rPr>
              <w:t>8</w:t>
            </w:r>
            <w:r>
              <w:rPr>
                <w:rFonts w:hint="default" w:ascii="Noto Sans Grantha" w:hAnsi="Noto Sans Grantha" w:cs="Noto Sans Grantha"/>
                <w:color w:val="000000"/>
                <w:sz w:val="21"/>
                <w:szCs w:val="21"/>
                <w:lang w:val="en-US" w:eastAsia="zh-CN"/>
              </w:rPr>
              <w:t>.1 会展服务</w:t>
            </w:r>
          </w:p>
        </w:tc>
        <w:tc>
          <w:tcPr>
            <w:tcW w:w="1900" w:type="dxa"/>
            <w:vAlign w:val="center"/>
          </w:tcPr>
          <w:p>
            <w:pPr>
              <w:spacing w:line="240" w:lineRule="atLeast"/>
              <w:jc w:val="left"/>
              <w:rPr>
                <w:rFonts w:hint="default" w:ascii="Noto Sans Grantha" w:hAnsi="Noto Sans Grantha" w:cs="Noto Sans Grantha"/>
                <w:color w:val="000000"/>
                <w:sz w:val="21"/>
                <w:szCs w:val="21"/>
              </w:rPr>
            </w:pPr>
            <w:r>
              <w:rPr>
                <w:rFonts w:hint="default" w:ascii="Noto Sans Grantha" w:hAnsi="Noto Sans Grantha" w:cs="Noto Sans Grantha"/>
                <w:color w:val="000000"/>
                <w:sz w:val="21"/>
                <w:szCs w:val="21"/>
              </w:rPr>
              <w:t>228025展会服务</w:t>
            </w:r>
          </w:p>
        </w:tc>
        <w:tc>
          <w:tcPr>
            <w:tcW w:w="7650" w:type="dxa"/>
            <w:vAlign w:val="center"/>
          </w:tcPr>
          <w:p>
            <w:pPr>
              <w:jc w:val="left"/>
              <w:rPr>
                <w:rFonts w:hint="eastAsia" w:ascii="Noto Sans Grantha" w:hAnsi="Noto Sans Grantha" w:eastAsia="宋体" w:cs="Noto Sans Grantha"/>
                <w:sz w:val="21"/>
                <w:szCs w:val="21"/>
                <w:lang w:eastAsia="zh-CN"/>
              </w:rPr>
            </w:pPr>
            <w:r>
              <w:rPr>
                <w:rFonts w:hint="eastAsia" w:ascii="宋体" w:hAnsi="宋体" w:eastAsia="宋体" w:cs="宋体"/>
                <w:sz w:val="21"/>
                <w:szCs w:val="21"/>
              </w:rPr>
              <w:t>包括展览、会展服务，及展会摊位租赁费用。</w:t>
            </w:r>
          </w:p>
        </w:tc>
        <w:tc>
          <w:tcPr>
            <w:tcW w:w="2175" w:type="dxa"/>
            <w:vAlign w:val="center"/>
          </w:tcPr>
          <w:p>
            <w:pPr>
              <w:jc w:val="both"/>
              <w:rPr>
                <w:rFonts w:hint="default" w:ascii="Noto Sans Grantha" w:hAnsi="Noto Sans Grantha" w:cs="Noto Sans Grantha"/>
                <w:color w:val="000000"/>
                <w:sz w:val="21"/>
                <w:szCs w:val="21"/>
              </w:rPr>
            </w:pPr>
            <w:r>
              <w:rPr>
                <w:rFonts w:hint="default" w:ascii="Noto Sans Grantha" w:hAnsi="Noto Sans Grantha" w:eastAsia="宋体" w:cs="Noto Sans Grantha"/>
                <w:color w:val="000000"/>
                <w:sz w:val="21"/>
                <w:szCs w:val="21"/>
              </w:rPr>
              <w:t>074会议展览服务</w:t>
            </w:r>
          </w:p>
        </w:tc>
      </w:tr>
    </w:tbl>
    <w:p>
      <w:pPr>
        <w:keepNext w:val="0"/>
        <w:keepLines w:val="0"/>
        <w:pageBreakBefore w:val="0"/>
        <w:widowControl w:val="0"/>
        <w:kinsoku/>
        <w:wordWrap/>
        <w:overflowPunct/>
        <w:topLinePunct w:val="0"/>
        <w:autoSpaceDE/>
        <w:autoSpaceDN/>
        <w:bidi w:val="0"/>
        <w:adjustRightInd/>
        <w:snapToGrid/>
        <w:spacing w:line="240" w:lineRule="atLeast"/>
        <w:ind w:left="-240" w:leftChars="-100"/>
        <w:jc w:val="left"/>
        <w:textAlignment w:val="auto"/>
        <w:rPr>
          <w:rFonts w:hint="eastAsia" w:ascii="Noto Sans Grantha" w:hAnsi="Noto Sans Grantha" w:eastAsia="宋体" w:cs="Noto Sans Grantha"/>
          <w:color w:val="000000"/>
          <w:sz w:val="21"/>
          <w:szCs w:val="21"/>
          <w:lang w:eastAsia="zh-CN"/>
        </w:rPr>
      </w:pPr>
      <w:r>
        <w:rPr>
          <w:rFonts w:hint="eastAsia" w:ascii="Noto Sans Grantha" w:hAnsi="Noto Sans Grantha" w:eastAsia="宋体" w:cs="Noto Sans Grantha"/>
          <w:color w:val="000000"/>
          <w:sz w:val="21"/>
          <w:szCs w:val="21"/>
          <w:lang w:eastAsia="zh-CN"/>
        </w:rPr>
        <w:t>注：</w:t>
      </w:r>
      <w:r>
        <w:rPr>
          <w:rFonts w:hint="eastAsia" w:ascii="Noto Sans Grantha" w:hAnsi="Noto Sans Grantha" w:cs="Noto Sans Grantha"/>
          <w:color w:val="000000"/>
          <w:sz w:val="21"/>
          <w:szCs w:val="21"/>
          <w:lang w:val="en-US" w:eastAsia="zh-CN"/>
        </w:rPr>
        <w:t xml:space="preserve">1. </w:t>
      </w:r>
      <w:r>
        <w:rPr>
          <w:rFonts w:hint="eastAsia" w:ascii="Noto Sans Grantha" w:hAnsi="Noto Sans Grantha" w:eastAsia="宋体" w:cs="Noto Sans Grantha"/>
          <w:color w:val="000000"/>
          <w:sz w:val="21"/>
          <w:szCs w:val="21"/>
          <w:lang w:eastAsia="zh-CN"/>
        </w:rPr>
        <w:t>本表按照国际收支口径统计。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210" w:firstLineChars="100"/>
        <w:jc w:val="left"/>
        <w:textAlignment w:val="auto"/>
        <w:rPr>
          <w:rFonts w:hint="default" w:ascii="Noto Sans Grantha" w:hAnsi="Noto Sans Grantha" w:eastAsia="宋体" w:cs="Noto Sans Grantha"/>
          <w:color w:val="000000"/>
          <w:sz w:val="21"/>
          <w:szCs w:val="21"/>
        </w:rPr>
      </w:pPr>
      <w:r>
        <w:rPr>
          <w:rFonts w:hint="eastAsia" w:ascii="Noto Sans Grantha" w:hAnsi="Noto Sans Grantha" w:cs="Noto Sans Grantha"/>
          <w:color w:val="000000"/>
          <w:sz w:val="21"/>
          <w:szCs w:val="21"/>
          <w:lang w:val="en-US" w:eastAsia="zh-CN"/>
        </w:rPr>
        <w:t xml:space="preserve">2. </w:t>
      </w:r>
      <w:r>
        <w:rPr>
          <w:rFonts w:hint="default" w:ascii="Noto Sans Grantha" w:hAnsi="Noto Sans Grantha" w:cs="Noto Sans Grantha"/>
          <w:color w:val="000000"/>
          <w:sz w:val="21"/>
          <w:szCs w:val="21"/>
          <w:lang w:val="en" w:eastAsia="zh-CN"/>
        </w:rPr>
        <w:t>“</w:t>
      </w:r>
      <w:r>
        <w:rPr>
          <w:rFonts w:hint="eastAsia" w:ascii="Noto Sans Grantha" w:hAnsi="Noto Sans Grantha" w:cs="Noto Sans Grantha"/>
          <w:color w:val="000000"/>
          <w:sz w:val="21"/>
          <w:szCs w:val="21"/>
          <w:lang w:eastAsia="zh-CN"/>
        </w:rPr>
        <w:t>游戏服务</w:t>
      </w:r>
      <w:r>
        <w:rPr>
          <w:rFonts w:hint="default" w:ascii="Noto Sans Grantha" w:hAnsi="Noto Sans Grantha" w:cs="Noto Sans Grantha"/>
          <w:color w:val="000000"/>
          <w:sz w:val="21"/>
          <w:szCs w:val="21"/>
          <w:lang w:val="en" w:eastAsia="zh-CN"/>
        </w:rPr>
        <w:t>”</w:t>
      </w:r>
      <w:r>
        <w:rPr>
          <w:rFonts w:hint="eastAsia" w:ascii="Noto Sans Grantha" w:hAnsi="Noto Sans Grantha" w:cs="Noto Sans Grantha"/>
          <w:color w:val="000000"/>
          <w:sz w:val="21"/>
          <w:szCs w:val="21"/>
          <w:lang w:eastAsia="zh-CN"/>
        </w:rPr>
        <w:t>分散在计算机服务（代码</w:t>
      </w:r>
      <w:r>
        <w:rPr>
          <w:rFonts w:hint="default" w:ascii="Noto Sans Grantha" w:hAnsi="Noto Sans Grantha" w:cs="Noto Sans Grantha"/>
          <w:color w:val="000000"/>
          <w:sz w:val="21"/>
          <w:szCs w:val="21"/>
          <w:lang w:val="en" w:eastAsia="zh-CN"/>
        </w:rPr>
        <w:t>227020</w:t>
      </w:r>
      <w:r>
        <w:rPr>
          <w:rFonts w:hint="eastAsia" w:ascii="Noto Sans Grantha" w:hAnsi="Noto Sans Grantha" w:cs="Noto Sans Grantha"/>
          <w:color w:val="000000"/>
          <w:sz w:val="21"/>
          <w:szCs w:val="21"/>
          <w:lang w:val="en" w:eastAsia="zh-CN"/>
        </w:rPr>
        <w:t>，如销售游戏软件专利、定制游戏、游戏运维等辅助服务等）</w:t>
      </w:r>
      <w:r>
        <w:rPr>
          <w:rFonts w:hint="eastAsia" w:ascii="Noto Sans Grantha" w:hAnsi="Noto Sans Grantha" w:cs="Noto Sans Grantha"/>
          <w:color w:val="000000"/>
          <w:sz w:val="21"/>
          <w:szCs w:val="21"/>
          <w:lang w:eastAsia="zh-CN"/>
        </w:rPr>
        <w:t>、研发成果转让费及委托研发（代码</w:t>
      </w:r>
      <w:r>
        <w:rPr>
          <w:rFonts w:hint="eastAsia" w:ascii="Noto Sans Grantha" w:hAnsi="Noto Sans Grantha" w:cs="Noto Sans Grantha"/>
          <w:color w:val="000000"/>
          <w:sz w:val="21"/>
          <w:szCs w:val="21"/>
          <w:lang w:val="en-US" w:eastAsia="zh-CN"/>
        </w:rPr>
        <w:t>228010，如游戏研发服务等</w:t>
      </w:r>
      <w:r>
        <w:rPr>
          <w:rFonts w:hint="eastAsia" w:ascii="Noto Sans Grantha" w:hAnsi="Noto Sans Grantha" w:cs="Noto Sans Grantha"/>
          <w:color w:val="000000"/>
          <w:sz w:val="21"/>
          <w:szCs w:val="21"/>
          <w:lang w:eastAsia="zh-CN"/>
        </w:rPr>
        <w:t>）、复制或分销计算机软件许可费（代码</w:t>
      </w:r>
      <w:r>
        <w:rPr>
          <w:rFonts w:hint="default" w:ascii="Noto Sans Grantha" w:hAnsi="Noto Sans Grantha" w:cs="Noto Sans Grantha"/>
          <w:color w:val="000000"/>
          <w:sz w:val="21"/>
          <w:szCs w:val="21"/>
          <w:lang w:val="en" w:eastAsia="zh-CN"/>
        </w:rPr>
        <w:t>231030</w:t>
      </w:r>
      <w:r>
        <w:rPr>
          <w:rFonts w:hint="eastAsia" w:ascii="Noto Sans Grantha" w:hAnsi="Noto Sans Grantha" w:cs="Noto Sans Grantha"/>
          <w:color w:val="000000"/>
          <w:sz w:val="21"/>
          <w:szCs w:val="21"/>
          <w:lang w:val="en" w:eastAsia="zh-CN"/>
        </w:rPr>
        <w:t>，如复制或分销游戏软件许可费等</w:t>
      </w:r>
      <w:r>
        <w:rPr>
          <w:rFonts w:hint="eastAsia" w:ascii="Noto Sans Grantha" w:hAnsi="Noto Sans Grantha" w:cs="Noto Sans Grantha"/>
          <w:color w:val="000000"/>
          <w:sz w:val="21"/>
          <w:szCs w:val="21"/>
          <w:lang w:eastAsia="zh-CN"/>
        </w:rPr>
        <w:t>）等多个涉外收支交易类别，这些类别仅部分具有文化属性。</w:t>
      </w:r>
      <w:bookmarkStart w:id="0" w:name="_GoBack"/>
      <w:bookmarkEnd w:id="0"/>
    </w:p>
    <w:sectPr>
      <w:footerReference r:id="rId3" w:type="default"/>
      <w:pgSz w:w="16838" w:h="11906" w:orient="landscape"/>
      <w:pgMar w:top="1080" w:right="1497" w:bottom="1080" w:left="1440" w:header="851" w:footer="992" w:gutter="0"/>
      <w:cols w:space="72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oto Sans Grantha">
    <w:panose1 w:val="020B0502040504020204"/>
    <w:charset w:val="00"/>
    <w:family w:val="auto"/>
    <w:pitch w:val="default"/>
    <w:sig w:usb0="80108003" w:usb1="02002004"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2E0365"/>
    <w:multiLevelType w:val="singleLevel"/>
    <w:tmpl w:val="CF2E0365"/>
    <w:lvl w:ilvl="0" w:tentative="0">
      <w:start w:val="3"/>
      <w:numFmt w:val="decimal"/>
      <w:suff w:val="space"/>
      <w:lvlText w:val="%1."/>
      <w:lvlJc w:val="left"/>
    </w:lvl>
  </w:abstractNum>
  <w:abstractNum w:abstractNumId="1">
    <w:nsid w:val="EBB56012"/>
    <w:multiLevelType w:val="singleLevel"/>
    <w:tmpl w:val="EBB56012"/>
    <w:lvl w:ilvl="0" w:tentative="0">
      <w:start w:val="6"/>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EA524"/>
    <w:rsid w:val="16EB9667"/>
    <w:rsid w:val="17E6A23E"/>
    <w:rsid w:val="1B753DA0"/>
    <w:rsid w:val="1FFEA524"/>
    <w:rsid w:val="28496454"/>
    <w:rsid w:val="2FFAA78A"/>
    <w:rsid w:val="2FFD7B59"/>
    <w:rsid w:val="324620E4"/>
    <w:rsid w:val="37D169FF"/>
    <w:rsid w:val="37D47338"/>
    <w:rsid w:val="3B3F5B23"/>
    <w:rsid w:val="3EEFF665"/>
    <w:rsid w:val="3F5EA8AD"/>
    <w:rsid w:val="3FFFF7CE"/>
    <w:rsid w:val="435F72C2"/>
    <w:rsid w:val="49650CCB"/>
    <w:rsid w:val="4FFE6CA7"/>
    <w:rsid w:val="53EDC5F7"/>
    <w:rsid w:val="55D234DF"/>
    <w:rsid w:val="55F7A9FF"/>
    <w:rsid w:val="5BDF8D5F"/>
    <w:rsid w:val="5DDE8673"/>
    <w:rsid w:val="5F7966E2"/>
    <w:rsid w:val="5FDDD926"/>
    <w:rsid w:val="5FDF0624"/>
    <w:rsid w:val="5FF3D0AB"/>
    <w:rsid w:val="63BBB0FD"/>
    <w:rsid w:val="66BF5CDD"/>
    <w:rsid w:val="67DEF7E4"/>
    <w:rsid w:val="6B292647"/>
    <w:rsid w:val="6FFE0436"/>
    <w:rsid w:val="6FFF439C"/>
    <w:rsid w:val="7336928D"/>
    <w:rsid w:val="79F7106B"/>
    <w:rsid w:val="7B9B7AF5"/>
    <w:rsid w:val="7BDE5AF1"/>
    <w:rsid w:val="7BDF0D8D"/>
    <w:rsid w:val="7CBF966E"/>
    <w:rsid w:val="7D9A8CD3"/>
    <w:rsid w:val="7DBFAFCE"/>
    <w:rsid w:val="7EA6906F"/>
    <w:rsid w:val="7EFFD946"/>
    <w:rsid w:val="7FBD0818"/>
    <w:rsid w:val="7FFF9662"/>
    <w:rsid w:val="8BC7CEC3"/>
    <w:rsid w:val="9F7F851A"/>
    <w:rsid w:val="9FEF3A5B"/>
    <w:rsid w:val="B7F7137A"/>
    <w:rsid w:val="BA4B88C0"/>
    <w:rsid w:val="BA5E5270"/>
    <w:rsid w:val="BCFED8DC"/>
    <w:rsid w:val="CFDDC7EB"/>
    <w:rsid w:val="D2DAC936"/>
    <w:rsid w:val="DBD93D19"/>
    <w:rsid w:val="DDFBCDDF"/>
    <w:rsid w:val="DEDF117D"/>
    <w:rsid w:val="DFFA2748"/>
    <w:rsid w:val="DFFF528E"/>
    <w:rsid w:val="E75A2F3B"/>
    <w:rsid w:val="E7DFB178"/>
    <w:rsid w:val="EB7BB466"/>
    <w:rsid w:val="F3F5140A"/>
    <w:rsid w:val="F5C455A5"/>
    <w:rsid w:val="F5FE8849"/>
    <w:rsid w:val="F60F9472"/>
    <w:rsid w:val="FA7963B5"/>
    <w:rsid w:val="FAEF399B"/>
    <w:rsid w:val="FAFBC58A"/>
    <w:rsid w:val="FB3FE03B"/>
    <w:rsid w:val="FDFFA696"/>
    <w:rsid w:val="FE75DFBC"/>
    <w:rsid w:val="FED7899B"/>
    <w:rsid w:val="FEFA9F1A"/>
    <w:rsid w:val="FF9F2CC8"/>
    <w:rsid w:val="FFE3FFA3"/>
    <w:rsid w:val="FFF78A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2021-10-31T00:48:00Z</dcterms:created>
  <dc:creator>user</dc:creator>
  <cp:lastModifiedBy>user</cp:lastModifiedBy>
  <cp:lastPrinted>2022-02-24T14:57:00Z</cp:lastPrinted>
  <dcterms:modified xsi:type="dcterms:W3CDTF">2022-03-22T11:08:01Z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