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435"/>
        <w:ind w:firstLine="723"/>
      </w:pPr>
      <w:bookmarkStart w:id="0" w:name="_Toc71383206"/>
      <w:r>
        <w:rPr>
          <w:rFonts w:hint="eastAsia"/>
        </w:rPr>
        <w:t>2023年1-9月四川电商</w:t>
      </w:r>
      <w:bookmarkEnd w:id="0"/>
      <w:r>
        <w:rPr>
          <w:rFonts w:hint="eastAsia"/>
        </w:rPr>
        <w:t>运行情况</w:t>
      </w:r>
    </w:p>
    <w:p>
      <w:pPr>
        <w:pStyle w:val="6"/>
        <w:spacing w:before="156" w:after="156" w:line="580" w:lineRule="exact"/>
        <w:ind w:left="480" w:right="480" w:firstLine="562"/>
      </w:pPr>
      <w:r>
        <w:t>表</w:t>
      </w:r>
      <w:r>
        <w:rPr>
          <w:rFonts w:hint="eastAsia"/>
        </w:rPr>
        <w:t>1</w:t>
      </w:r>
      <w:r>
        <w:tab/>
      </w:r>
      <w:r>
        <w:rPr>
          <w:rFonts w:hint="eastAsia"/>
        </w:rPr>
        <w:t>四川</w:t>
      </w:r>
      <w:r>
        <w:t>2023年1-9月</w:t>
      </w:r>
      <w:r>
        <w:rPr>
          <w:rFonts w:hint="eastAsia"/>
        </w:rPr>
        <w:t>电商主要交易指标及同比增速</w:t>
      </w:r>
    </w:p>
    <w:tbl>
      <w:tblPr>
        <w:tblStyle w:val="13"/>
        <w:tblW w:w="5000" w:type="pct"/>
        <w:tblInd w:w="0" w:type="dxa"/>
        <w:tblBorders>
          <w:top w:val="single" w:color="0070C0" w:sz="2" w:space="0"/>
          <w:left w:val="single" w:color="0070C0" w:sz="2" w:space="0"/>
          <w:bottom w:val="single" w:color="0070C0" w:sz="2" w:space="0"/>
          <w:right w:val="single" w:color="0070C0" w:sz="2" w:space="0"/>
          <w:insideH w:val="single" w:color="0070C0" w:sz="2" w:space="0"/>
          <w:insideV w:val="single" w:color="0070C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3082"/>
        <w:gridCol w:w="3480"/>
      </w:tblGrid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</w:tblPrEx>
        <w:trPr>
          <w:trHeight w:val="454" w:hRule="atLeast"/>
        </w:trPr>
        <w:tc>
          <w:tcPr>
            <w:tcW w:w="1309" w:type="pct"/>
            <w:shd w:val="clear" w:color="auto" w:fill="377FB3"/>
            <w:vAlign w:val="center"/>
          </w:tcPr>
          <w:p>
            <w:pPr>
              <w:pStyle w:val="18"/>
              <w:wordWrap/>
              <w:adjustRightInd w:val="0"/>
              <w:jc w:val="center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692" w:type="pct"/>
            <w:shd w:val="clear" w:color="auto" w:fill="377FB3"/>
            <w:vAlign w:val="center"/>
          </w:tcPr>
          <w:p>
            <w:pPr>
              <w:pStyle w:val="18"/>
              <w:wordWrap/>
              <w:adjustRightInd w:val="0"/>
              <w:jc w:val="center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指标体量（亿元）</w:t>
            </w:r>
          </w:p>
        </w:tc>
        <w:tc>
          <w:tcPr>
            <w:tcW w:w="1910" w:type="pct"/>
            <w:shd w:val="clear" w:color="auto" w:fill="377FB3"/>
            <w:vAlign w:val="center"/>
          </w:tcPr>
          <w:p>
            <w:pPr>
              <w:pStyle w:val="18"/>
              <w:wordWrap/>
              <w:adjustRightInd w:val="0"/>
              <w:jc w:val="center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同比增速（%）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网络交易额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34,361.0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14.5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6,226.8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20.2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实物型网络零售额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4,352.1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15.7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服务型网络零售额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1,874.7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32.1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农村网络零售额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1,819.5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24.3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农产品网络零售额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358.4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16.0</w:t>
            </w:r>
          </w:p>
        </w:tc>
      </w:tr>
    </w:tbl>
    <w:p>
      <w:pPr>
        <w:ind w:firstLine="640"/>
        <w:rPr>
          <w:rFonts w:hint="eastAsia" w:eastAsia="方正仿宋_GBK"/>
          <w:lang w:val="en" w:eastAsia="zh-CN"/>
        </w:rPr>
      </w:pPr>
      <w:bookmarkStart w:id="1" w:name="_Toc46846343"/>
      <w:bookmarkEnd w:id="1"/>
      <w:bookmarkStart w:id="2" w:name="_Toc46393467"/>
      <w:bookmarkEnd w:id="2"/>
      <w:bookmarkStart w:id="3" w:name="_Toc46846142"/>
      <w:bookmarkEnd w:id="3"/>
      <w:bookmarkStart w:id="4" w:name="_Toc46393343"/>
      <w:bookmarkEnd w:id="4"/>
      <w:bookmarkStart w:id="5" w:name="_Toc46741021"/>
      <w:bookmarkEnd w:id="5"/>
      <w:bookmarkStart w:id="6" w:name="_Toc46847279"/>
      <w:bookmarkEnd w:id="6"/>
      <w:bookmarkStart w:id="7" w:name="_Toc46846376"/>
      <w:bookmarkEnd w:id="7"/>
      <w:bookmarkStart w:id="8" w:name="_Toc46845336"/>
      <w:bookmarkEnd w:id="8"/>
      <w:bookmarkStart w:id="9" w:name="_Toc46416203"/>
      <w:bookmarkEnd w:id="9"/>
      <w:bookmarkStart w:id="10" w:name="_Toc46847794"/>
      <w:bookmarkEnd w:id="10"/>
      <w:bookmarkStart w:id="11" w:name="_Toc46847419"/>
      <w:bookmarkEnd w:id="11"/>
      <w:bookmarkStart w:id="12" w:name="_Toc46847182"/>
      <w:bookmarkEnd w:id="12"/>
      <w:bookmarkStart w:id="13" w:name="_Toc46853925"/>
      <w:bookmarkEnd w:id="13"/>
      <w:bookmarkStart w:id="14" w:name="_Toc46762924"/>
      <w:bookmarkEnd w:id="14"/>
      <w:bookmarkStart w:id="15" w:name="_Toc46393432"/>
      <w:bookmarkEnd w:id="15"/>
      <w:bookmarkStart w:id="16" w:name="_Toc46853958"/>
      <w:bookmarkEnd w:id="16"/>
      <w:bookmarkStart w:id="17" w:name="_Toc46847010"/>
      <w:bookmarkEnd w:id="17"/>
      <w:bookmarkStart w:id="18" w:name="_Toc46846220"/>
      <w:bookmarkEnd w:id="18"/>
      <w:bookmarkStart w:id="19" w:name="_Toc46846304"/>
      <w:bookmarkEnd w:id="19"/>
      <w:bookmarkStart w:id="20" w:name="_Toc46852461"/>
      <w:bookmarkEnd w:id="20"/>
      <w:bookmarkStart w:id="21" w:name="_Toc46758629"/>
      <w:bookmarkEnd w:id="21"/>
      <w:bookmarkStart w:id="22" w:name="_Toc46844781"/>
      <w:bookmarkEnd w:id="22"/>
      <w:bookmarkStart w:id="23" w:name="_Toc46839448"/>
      <w:bookmarkEnd w:id="23"/>
      <w:bookmarkStart w:id="24" w:name="_Toc46847104"/>
      <w:bookmarkEnd w:id="24"/>
      <w:bookmarkStart w:id="25" w:name="_Toc46847604"/>
      <w:bookmarkEnd w:id="25"/>
      <w:bookmarkStart w:id="26" w:name="_Toc46758661"/>
      <w:bookmarkEnd w:id="26"/>
      <w:bookmarkStart w:id="27" w:name="_Toc46847049"/>
      <w:bookmarkEnd w:id="27"/>
      <w:bookmarkStart w:id="28" w:name="_Toc46853167"/>
      <w:bookmarkEnd w:id="28"/>
      <w:bookmarkStart w:id="29" w:name="_Toc46850374"/>
      <w:bookmarkEnd w:id="29"/>
      <w:bookmarkStart w:id="30" w:name="_Toc46754485"/>
      <w:bookmarkEnd w:id="30"/>
      <w:bookmarkStart w:id="31" w:name="_Toc46754261"/>
      <w:bookmarkEnd w:id="31"/>
      <w:bookmarkStart w:id="32" w:name="_Toc46393018"/>
      <w:bookmarkEnd w:id="32"/>
      <w:bookmarkStart w:id="33" w:name="_Toc46392838"/>
      <w:bookmarkEnd w:id="33"/>
      <w:bookmarkStart w:id="34" w:name="_Toc46846932"/>
      <w:bookmarkEnd w:id="34"/>
      <w:bookmarkStart w:id="35" w:name="_Toc46852494"/>
      <w:bookmarkEnd w:id="35"/>
      <w:bookmarkStart w:id="36" w:name="_Toc46477259"/>
      <w:bookmarkEnd w:id="36"/>
      <w:bookmarkStart w:id="37" w:name="_Toc46845981"/>
      <w:bookmarkEnd w:id="37"/>
      <w:bookmarkStart w:id="38" w:name="_Toc46392621"/>
      <w:bookmarkEnd w:id="38"/>
      <w:bookmarkStart w:id="39" w:name="_Toc46846181"/>
      <w:bookmarkEnd w:id="39"/>
      <w:bookmarkStart w:id="40" w:name="_Toc46393308"/>
      <w:bookmarkEnd w:id="40"/>
      <w:bookmarkStart w:id="41" w:name="_Toc46735828"/>
      <w:bookmarkEnd w:id="41"/>
      <w:bookmarkStart w:id="42" w:name="_Toc46846265"/>
      <w:bookmarkEnd w:id="42"/>
      <w:bookmarkStart w:id="43" w:name="_Toc46849969"/>
      <w:bookmarkEnd w:id="43"/>
      <w:bookmarkStart w:id="44" w:name="_Toc46846971"/>
      <w:bookmarkEnd w:id="44"/>
      <w:bookmarkStart w:id="45" w:name="_Toc46393236"/>
      <w:bookmarkEnd w:id="45"/>
      <w:bookmarkStart w:id="46" w:name="_Toc46416488"/>
      <w:bookmarkEnd w:id="46"/>
      <w:bookmarkStart w:id="47" w:name="_Toc46392936"/>
      <w:bookmarkEnd w:id="47"/>
      <w:bookmarkStart w:id="48" w:name="_Toc46845288"/>
      <w:bookmarkEnd w:id="48"/>
      <w:bookmarkStart w:id="49" w:name="_Toc46393053"/>
      <w:bookmarkEnd w:id="49"/>
      <w:bookmarkStart w:id="50" w:name="_Toc46847458"/>
      <w:bookmarkEnd w:id="50"/>
      <w:bookmarkStart w:id="51" w:name="_Toc46846575"/>
      <w:bookmarkEnd w:id="51"/>
      <w:bookmarkStart w:id="52" w:name="_Toc46392977"/>
      <w:bookmarkEnd w:id="52"/>
      <w:bookmarkStart w:id="53" w:name="_Toc46844981"/>
      <w:bookmarkEnd w:id="53"/>
      <w:bookmarkStart w:id="54" w:name="_Toc46844584"/>
      <w:bookmarkEnd w:id="54"/>
      <w:bookmarkStart w:id="55" w:name="_Toc46908085"/>
      <w:bookmarkEnd w:id="55"/>
      <w:bookmarkStart w:id="56" w:name="_Toc46846798"/>
      <w:bookmarkEnd w:id="56"/>
      <w:bookmarkStart w:id="57" w:name="_Toc46754175"/>
      <w:bookmarkEnd w:id="57"/>
      <w:bookmarkStart w:id="58" w:name="_Toc46392803"/>
      <w:bookmarkEnd w:id="58"/>
      <w:bookmarkStart w:id="59" w:name="_Toc46847143"/>
      <w:bookmarkEnd w:id="59"/>
      <w:bookmarkStart w:id="60" w:name="_Toc46850205"/>
      <w:bookmarkEnd w:id="60"/>
      <w:bookmarkStart w:id="61" w:name="_Toc46416288"/>
      <w:bookmarkEnd w:id="61"/>
      <w:bookmarkStart w:id="62" w:name="_Toc46392738"/>
      <w:bookmarkEnd w:id="62"/>
      <w:bookmarkStart w:id="63" w:name="_Toc46846542"/>
      <w:bookmarkEnd w:id="63"/>
      <w:bookmarkStart w:id="64" w:name="_Toc46393163"/>
      <w:bookmarkEnd w:id="64"/>
      <w:bookmarkStart w:id="65" w:name="_Toc46416365"/>
      <w:bookmarkEnd w:id="65"/>
      <w:bookmarkStart w:id="66" w:name="_Toc46392586"/>
      <w:bookmarkEnd w:id="66"/>
      <w:bookmarkStart w:id="67" w:name="_Toc46847893"/>
      <w:bookmarkEnd w:id="67"/>
      <w:bookmarkStart w:id="68" w:name="_Toc46392895"/>
      <w:bookmarkEnd w:id="68"/>
      <w:bookmarkStart w:id="69" w:name="_Toc46849936"/>
      <w:bookmarkEnd w:id="69"/>
      <w:bookmarkStart w:id="70" w:name="_Toc46758693"/>
      <w:bookmarkEnd w:id="70"/>
      <w:bookmarkStart w:id="71" w:name="_GoBack"/>
      <w:bookmarkEnd w:id="7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71" w:right="1588" w:bottom="1871" w:left="1588" w:header="624" w:footer="624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简体">
    <w:altName w:val="方正黑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3745019"/>
      <w:docPartObj>
        <w:docPartGallery w:val="autotext"/>
      </w:docPartObj>
    </w:sdtPr>
    <w:sdtContent>
      <w:p>
        <w:pPr>
          <w:pStyle w:val="7"/>
        </w:pPr>
        <w:r>
          <w:t>—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5602B"/>
    <w:multiLevelType w:val="multilevel"/>
    <w:tmpl w:val="2F25602B"/>
    <w:lvl w:ilvl="0" w:tentative="0">
      <w:start w:val="1"/>
      <w:numFmt w:val="decimal"/>
      <w:pStyle w:val="5"/>
      <w:suff w:val="space"/>
      <w:lvlText w:val="%1."/>
      <w:lvlJc w:val="left"/>
      <w:pPr>
        <w:ind w:left="420" w:hanging="420"/>
      </w:pPr>
      <w:rPr>
        <w:rFonts w:hint="default" w:ascii="仿宋" w:hAnsi="仿宋" w:eastAsia="仿宋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6BE57313"/>
    <w:multiLevelType w:val="multilevel"/>
    <w:tmpl w:val="6BE57313"/>
    <w:lvl w:ilvl="0" w:tentative="0">
      <w:start w:val="1"/>
      <w:numFmt w:val="chineseCountingThousand"/>
      <w:pStyle w:val="4"/>
      <w:suff w:val="nothing"/>
      <w:lvlText w:val="%1、"/>
      <w:lvlJc w:val="left"/>
      <w:pPr>
        <w:ind w:left="0" w:firstLine="0"/>
      </w:pPr>
      <w:rPr>
        <w:rFonts w:hint="eastAsia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A1D8B"/>
    <w:rsid w:val="0004035D"/>
    <w:rsid w:val="000867C5"/>
    <w:rsid w:val="00090DFE"/>
    <w:rsid w:val="00097819"/>
    <w:rsid w:val="000A0C9E"/>
    <w:rsid w:val="0010594E"/>
    <w:rsid w:val="001536F6"/>
    <w:rsid w:val="0018612F"/>
    <w:rsid w:val="00186699"/>
    <w:rsid w:val="001C1367"/>
    <w:rsid w:val="00220221"/>
    <w:rsid w:val="00226322"/>
    <w:rsid w:val="0024031E"/>
    <w:rsid w:val="00371F41"/>
    <w:rsid w:val="003A7FFC"/>
    <w:rsid w:val="003E3909"/>
    <w:rsid w:val="004276CB"/>
    <w:rsid w:val="00451494"/>
    <w:rsid w:val="004A4332"/>
    <w:rsid w:val="004B4F40"/>
    <w:rsid w:val="004D7F77"/>
    <w:rsid w:val="004E3339"/>
    <w:rsid w:val="004E73DD"/>
    <w:rsid w:val="005233B1"/>
    <w:rsid w:val="00557068"/>
    <w:rsid w:val="00586828"/>
    <w:rsid w:val="006858DC"/>
    <w:rsid w:val="00695BB5"/>
    <w:rsid w:val="0071728B"/>
    <w:rsid w:val="0078429F"/>
    <w:rsid w:val="008404EA"/>
    <w:rsid w:val="00843E97"/>
    <w:rsid w:val="009077EC"/>
    <w:rsid w:val="00932A5C"/>
    <w:rsid w:val="009547E5"/>
    <w:rsid w:val="00967771"/>
    <w:rsid w:val="009705ED"/>
    <w:rsid w:val="00996177"/>
    <w:rsid w:val="00A2204A"/>
    <w:rsid w:val="00AB62D4"/>
    <w:rsid w:val="00AE3146"/>
    <w:rsid w:val="00B12B7E"/>
    <w:rsid w:val="00B14878"/>
    <w:rsid w:val="00B51CCC"/>
    <w:rsid w:val="00BB214F"/>
    <w:rsid w:val="00BB4BE0"/>
    <w:rsid w:val="00BD2BF5"/>
    <w:rsid w:val="00C4567F"/>
    <w:rsid w:val="00C63580"/>
    <w:rsid w:val="00C73CE9"/>
    <w:rsid w:val="00C92A78"/>
    <w:rsid w:val="00C95C9F"/>
    <w:rsid w:val="00CC6324"/>
    <w:rsid w:val="00CE31E3"/>
    <w:rsid w:val="00CF16EF"/>
    <w:rsid w:val="00D95DFC"/>
    <w:rsid w:val="00DC1957"/>
    <w:rsid w:val="00DF410E"/>
    <w:rsid w:val="00E048D9"/>
    <w:rsid w:val="00E9151F"/>
    <w:rsid w:val="00EC537C"/>
    <w:rsid w:val="00F03E88"/>
    <w:rsid w:val="00F06649"/>
    <w:rsid w:val="00F5027D"/>
    <w:rsid w:val="00F77339"/>
    <w:rsid w:val="00FF33AA"/>
    <w:rsid w:val="0B5175F0"/>
    <w:rsid w:val="10B219C9"/>
    <w:rsid w:val="144774CA"/>
    <w:rsid w:val="163F02BF"/>
    <w:rsid w:val="1FDAE497"/>
    <w:rsid w:val="2F673022"/>
    <w:rsid w:val="37FE73B5"/>
    <w:rsid w:val="5C0A1D8B"/>
    <w:rsid w:val="5FECFE9E"/>
    <w:rsid w:val="770FE8F8"/>
    <w:rsid w:val="7BFF9671"/>
    <w:rsid w:val="7F1D0398"/>
    <w:rsid w:val="97EA7F7E"/>
    <w:rsid w:val="DFEB0A1F"/>
    <w:rsid w:val="EFFD8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4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18"/>
      <w:lang w:val="en-US" w:eastAsia="zh-CN" w:bidi="ar-SA"/>
    </w:rPr>
  </w:style>
  <w:style w:type="paragraph" w:styleId="2">
    <w:name w:val="heading 1"/>
    <w:basedOn w:val="1"/>
    <w:next w:val="3"/>
    <w:link w:val="15"/>
    <w:qFormat/>
    <w:uiPriority w:val="9"/>
    <w:pPr>
      <w:keepNext/>
      <w:keepLines/>
      <w:spacing w:after="100" w:afterLines="100"/>
      <w:jc w:val="center"/>
      <w:outlineLvl w:val="0"/>
    </w:pPr>
    <w:rPr>
      <w:rFonts w:eastAsia="方正小标宋_GBK"/>
      <w:b/>
      <w:kern w:val="44"/>
      <w:sz w:val="36"/>
      <w:szCs w:val="44"/>
    </w:rPr>
  </w:style>
  <w:style w:type="paragraph" w:styleId="4">
    <w:name w:val="heading 2"/>
    <w:basedOn w:val="1"/>
    <w:next w:val="1"/>
    <w:link w:val="16"/>
    <w:unhideWhenUsed/>
    <w:qFormat/>
    <w:uiPriority w:val="9"/>
    <w:pPr>
      <w:keepNext/>
      <w:keepLines/>
      <w:numPr>
        <w:ilvl w:val="0"/>
        <w:numId w:val="1"/>
      </w:numPr>
      <w:spacing w:before="156"/>
      <w:ind w:firstLine="482"/>
      <w:outlineLvl w:val="1"/>
    </w:pPr>
    <w:rPr>
      <w:rFonts w:eastAsia="方正黑体简体" w:cstheme="majorBidi"/>
      <w:b/>
      <w:szCs w:val="32"/>
    </w:rPr>
  </w:style>
  <w:style w:type="paragraph" w:styleId="5">
    <w:name w:val="heading 3"/>
    <w:basedOn w:val="1"/>
    <w:next w:val="1"/>
    <w:link w:val="17"/>
    <w:unhideWhenUsed/>
    <w:qFormat/>
    <w:uiPriority w:val="9"/>
    <w:pPr>
      <w:keepNext/>
      <w:keepLines/>
      <w:numPr>
        <w:ilvl w:val="0"/>
        <w:numId w:val="2"/>
      </w:numPr>
      <w:spacing w:before="217" w:beforeLines="50" w:after="217" w:afterLines="50"/>
      <w:jc w:val="left"/>
      <w:outlineLvl w:val="2"/>
    </w:pPr>
    <w:rPr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pPr>
      <w:widowControl w:val="0"/>
      <w:spacing w:line="360" w:lineRule="auto"/>
      <w:jc w:val="center"/>
    </w:pPr>
    <w:rPr>
      <w:rFonts w:ascii="仿宋" w:hAnsi="仿宋" w:eastAsia="仿宋" w:cstheme="minorBidi"/>
      <w:kern w:val="2"/>
      <w:sz w:val="24"/>
      <w:szCs w:val="18"/>
      <w:lang w:val="en-US" w:eastAsia="zh-CN" w:bidi="ar-SA"/>
    </w:rPr>
  </w:style>
  <w:style w:type="paragraph" w:styleId="6">
    <w:name w:val="caption"/>
    <w:basedOn w:val="1"/>
    <w:next w:val="1"/>
    <w:unhideWhenUsed/>
    <w:qFormat/>
    <w:uiPriority w:val="35"/>
    <w:pPr>
      <w:snapToGrid w:val="0"/>
      <w:ind w:firstLine="0" w:firstLineChars="0"/>
      <w:jc w:val="center"/>
    </w:pPr>
    <w:rPr>
      <w:rFonts w:cstheme="majorBidi"/>
      <w:b/>
      <w:sz w:val="28"/>
      <w:szCs w:val="24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560" w:lineRule="exact"/>
      <w:ind w:firstLine="0" w:firstLineChars="0"/>
      <w:jc w:val="center"/>
    </w:pPr>
    <w:rPr>
      <w:rFonts w:ascii="宋体" w:hAnsi="宋体" w:eastAsia="宋体"/>
      <w:sz w:val="2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</w:style>
  <w:style w:type="paragraph" w:styleId="9">
    <w:name w:val="footnote text"/>
    <w:link w:val="22"/>
    <w:semiHidden/>
    <w:unhideWhenUsed/>
    <w:qFormat/>
    <w:uiPriority w:val="99"/>
    <w:rPr>
      <w:rFonts w:asciiTheme="minorHAnsi" w:hAnsiTheme="minorHAnsi" w:eastAsiaTheme="minorEastAsia" w:cstheme="minorBidi"/>
      <w:sz w:val="20"/>
      <w:szCs w:val="20"/>
      <w:lang w:val="en-US" w:eastAsia="zh-CN" w:bidi="ar-SA"/>
    </w:rPr>
  </w:style>
  <w:style w:type="character" w:styleId="12">
    <w:name w:val="footnote reference"/>
    <w:semiHidden/>
    <w:unhideWhenUsed/>
    <w:qFormat/>
    <w:uiPriority w:val="99"/>
    <w:rPr>
      <w:vertAlign w:val="superscript"/>
    </w:rPr>
  </w:style>
  <w:style w:type="table" w:customStyle="1" w:styleId="13">
    <w:name w:val="映潮表格"/>
    <w:basedOn w:val="10"/>
    <w:qFormat/>
    <w:uiPriority w:val="99"/>
    <w:pPr>
      <w:adjustRightInd w:val="0"/>
      <w:spacing w:line="276" w:lineRule="auto"/>
    </w:pPr>
    <w:tblPr>
      <w:tblBorders>
        <w:top w:val="single" w:color="BEBEBE" w:themeColor="background1" w:themeShade="BF" w:sz="2" w:space="0"/>
        <w:left w:val="single" w:color="BEBEBE" w:themeColor="background1" w:themeShade="BF" w:sz="2" w:space="0"/>
        <w:bottom w:val="single" w:color="BEBEBE" w:themeColor="background1" w:themeShade="BF" w:sz="2" w:space="0"/>
        <w:right w:val="single" w:color="BEBEBE" w:themeColor="background1" w:themeShade="BF" w:sz="2" w:space="0"/>
        <w:insideH w:val="single" w:color="BEBEBE" w:themeColor="background1" w:themeShade="BF" w:sz="2" w:space="0"/>
        <w:insideV w:val="single" w:color="BEBEBE" w:themeColor="background1" w:themeShade="BF" w:sz="2" w:space="0"/>
      </w:tblBorders>
    </w:tblPr>
    <w:tcPr>
      <w:vAlign w:val="center"/>
    </w:tcPr>
    <w:tblStylePr w:type="firstRow">
      <w:pPr>
        <w:wordWrap/>
        <w:jc w:val="center"/>
      </w:pPr>
      <w:rPr>
        <w:rFonts w:eastAsia="仿宋"/>
        <w:b/>
        <w:i w:val="0"/>
        <w:color w:val="FFFFFF" w:themeColor="background1"/>
        <w:sz w:val="24"/>
        <w14:textFill>
          <w14:solidFill>
            <w14:schemeClr w14:val="bg1"/>
          </w14:solidFill>
        </w14:textFill>
      </w:rPr>
      <w:tcPr>
        <w:shd w:val="clear" w:color="auto" w:fill="377FB3"/>
      </w:tcPr>
    </w:tblStylePr>
  </w:style>
  <w:style w:type="character" w:customStyle="1" w:styleId="14">
    <w:name w:val="脚注文本 字符"/>
    <w:link w:val="9"/>
    <w:semiHidden/>
    <w:qFormat/>
    <w:uiPriority w:val="99"/>
    <w:rPr>
      <w:sz w:val="20"/>
      <w:szCs w:val="20"/>
    </w:rPr>
  </w:style>
  <w:style w:type="character" w:customStyle="1" w:styleId="15">
    <w:name w:val="标题 1 字符"/>
    <w:basedOn w:val="11"/>
    <w:link w:val="2"/>
    <w:qFormat/>
    <w:uiPriority w:val="9"/>
    <w:rPr>
      <w:rFonts w:ascii="Times New Roman" w:hAnsi="Times New Roman" w:eastAsia="方正小标宋_GBK"/>
      <w:b/>
      <w:kern w:val="44"/>
      <w:sz w:val="36"/>
      <w:szCs w:val="44"/>
    </w:rPr>
  </w:style>
  <w:style w:type="character" w:customStyle="1" w:styleId="16">
    <w:name w:val="标题 2 字符"/>
    <w:basedOn w:val="11"/>
    <w:link w:val="4"/>
    <w:qFormat/>
    <w:uiPriority w:val="9"/>
    <w:rPr>
      <w:rFonts w:ascii="Times New Roman" w:hAnsi="Times New Roman" w:eastAsia="方正黑体简体" w:cstheme="majorBidi"/>
      <w:b/>
      <w:kern w:val="2"/>
      <w:sz w:val="32"/>
      <w:szCs w:val="32"/>
    </w:rPr>
  </w:style>
  <w:style w:type="character" w:customStyle="1" w:styleId="17">
    <w:name w:val="标题 3 字符"/>
    <w:basedOn w:val="11"/>
    <w:link w:val="5"/>
    <w:qFormat/>
    <w:uiPriority w:val="9"/>
    <w:rPr>
      <w:rFonts w:ascii="仿宋" w:hAnsi="仿宋" w:eastAsia="仿宋"/>
      <w:b/>
      <w:bCs/>
      <w:kern w:val="2"/>
      <w:sz w:val="24"/>
      <w:szCs w:val="32"/>
    </w:rPr>
  </w:style>
  <w:style w:type="paragraph" w:styleId="18">
    <w:name w:val="List Paragraph"/>
    <w:basedOn w:val="1"/>
    <w:qFormat/>
    <w:uiPriority w:val="34"/>
    <w:pPr>
      <w:spacing w:line="0" w:lineRule="atLeast"/>
      <w:ind w:firstLine="0" w:firstLineChars="0"/>
    </w:pPr>
    <w:rPr>
      <w:sz w:val="24"/>
    </w:rPr>
  </w:style>
  <w:style w:type="character" w:customStyle="1" w:styleId="19">
    <w:name w:val="页脚 字符"/>
    <w:basedOn w:val="11"/>
    <w:link w:val="7"/>
    <w:qFormat/>
    <w:uiPriority w:val="99"/>
    <w:rPr>
      <w:rFonts w:ascii="宋体" w:hAnsi="宋体" w:eastAsia="宋体"/>
      <w:kern w:val="2"/>
      <w:sz w:val="28"/>
      <w:szCs w:val="18"/>
    </w:rPr>
  </w:style>
  <w:style w:type="character" w:customStyle="1" w:styleId="20">
    <w:name w:val="页眉 字符"/>
    <w:basedOn w:val="11"/>
    <w:link w:val="8"/>
    <w:qFormat/>
    <w:uiPriority w:val="99"/>
    <w:rPr>
      <w:rFonts w:ascii="仿宋" w:hAnsi="仿宋" w:eastAsia="仿宋"/>
      <w:kern w:val="2"/>
      <w:sz w:val="24"/>
      <w:szCs w:val="18"/>
    </w:rPr>
  </w:style>
  <w:style w:type="paragraph" w:customStyle="1" w:styleId="21">
    <w:name w:val="TOC 标题1"/>
    <w:basedOn w:val="2"/>
    <w:next w:val="1"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/>
      <w:color w:val="2E75B6" w:themeColor="accent1" w:themeShade="BF"/>
      <w:kern w:val="0"/>
      <w:sz w:val="32"/>
      <w:szCs w:val="32"/>
    </w:rPr>
  </w:style>
  <w:style w:type="character" w:customStyle="1" w:styleId="22">
    <w:name w:val="Footnote Text Char"/>
    <w:link w:val="9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774</Words>
  <Characters>4412</Characters>
  <Lines>36</Lines>
  <Paragraphs>10</Paragraphs>
  <TotalTime>3946</TotalTime>
  <ScaleCrop>false</ScaleCrop>
  <LinksUpToDate>false</LinksUpToDate>
  <CharactersWithSpaces>5176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2021-05-11T11:19:00Z</dcterms:created>
  <dc:creator>LENOVO</dc:creator>
  <cp:lastModifiedBy>user</cp:lastModifiedBy>
  <cp:lastPrinted>2023-01-13T08:39:00Z</cp:lastPrinted>
  <dcterms:modified xsi:type="dcterms:W3CDTF">2023-10-25T17:23:14Z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1BC3D6AD36A34370953F49044A8BD9A7</vt:lpwstr>
  </property>
</Properties>
</file>