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92" w:rsidRDefault="0061764D">
      <w:pPr>
        <w:pBdr>
          <w:top w:val="none" w:sz="0" w:space="7" w:color="000000"/>
          <w:left w:val="none" w:sz="0" w:space="15" w:color="000000"/>
          <w:bottom w:val="none" w:sz="0" w:space="0" w:color="000000"/>
          <w:right w:val="none" w:sz="0" w:space="0" w:color="000000"/>
        </w:pBdr>
        <w:autoSpaceDN w:val="0"/>
        <w:spacing w:line="432" w:lineRule="atLeast"/>
        <w:rPr>
          <w:rFonts w:ascii="黑体" w:eastAsia="黑体" w:hAnsi="黑体" w:cs="黑体"/>
          <w:b/>
          <w:bCs/>
          <w:sz w:val="32"/>
        </w:rPr>
      </w:pPr>
      <w:r>
        <w:rPr>
          <w:rFonts w:ascii="黑体" w:eastAsia="黑体" w:hAnsi="黑体" w:cs="黑体" w:hint="eastAsia"/>
          <w:b/>
          <w:bCs/>
          <w:sz w:val="32"/>
        </w:rPr>
        <w:t>附件</w:t>
      </w:r>
      <w:r>
        <w:rPr>
          <w:rFonts w:ascii="黑体" w:eastAsia="黑体" w:hAnsi="黑体" w:cs="黑体" w:hint="eastAsia"/>
          <w:b/>
          <w:bCs/>
          <w:sz w:val="32"/>
        </w:rPr>
        <w:t>2</w:t>
      </w:r>
    </w:p>
    <w:p w:rsidR="00796592" w:rsidRDefault="00796592"/>
    <w:p w:rsidR="00796592" w:rsidRDefault="0061764D">
      <w:pPr>
        <w:autoSpaceDE w:val="0"/>
        <w:spacing w:line="560" w:lineRule="exact"/>
        <w:jc w:val="center"/>
        <w:rPr>
          <w:rFonts w:ascii="方正小标宋简体" w:eastAsia="方正小标宋简体"/>
          <w:b/>
          <w:bCs/>
          <w:color w:val="000000"/>
          <w:kern w:val="0"/>
          <w:sz w:val="44"/>
          <w:szCs w:val="44"/>
        </w:rPr>
      </w:pPr>
      <w:r>
        <w:rPr>
          <w:rFonts w:ascii="方正小标宋简体" w:eastAsia="方正小标宋简体" w:hAnsi="方正小标宋简体" w:cs="方正小标宋简体" w:hint="eastAsia"/>
          <w:b/>
          <w:bCs/>
          <w:sz w:val="44"/>
          <w:szCs w:val="44"/>
        </w:rPr>
        <w:t>第</w:t>
      </w:r>
      <w:r>
        <w:rPr>
          <w:rFonts w:ascii="方正小标宋简体" w:eastAsia="方正小标宋简体" w:hAnsi="方正小标宋简体" w:cs="方正小标宋简体" w:hint="eastAsia"/>
          <w:b/>
          <w:bCs/>
          <w:sz w:val="44"/>
          <w:szCs w:val="44"/>
        </w:rPr>
        <w:t>9</w:t>
      </w:r>
      <w:r>
        <w:rPr>
          <w:rFonts w:ascii="方正小标宋简体" w:eastAsia="方正小标宋简体" w:hAnsi="方正小标宋简体" w:cs="方正小标宋简体" w:hint="eastAsia"/>
          <w:b/>
          <w:bCs/>
          <w:sz w:val="44"/>
          <w:szCs w:val="44"/>
        </w:rPr>
        <w:t>届中国</w:t>
      </w:r>
      <w:r>
        <w:rPr>
          <w:rFonts w:ascii="方正小标宋简体" w:eastAsia="方正小标宋简体" w:hAnsi="方正小标宋简体" w:cs="方正小标宋简体" w:hint="eastAsia"/>
          <w:b/>
          <w:bCs/>
          <w:sz w:val="44"/>
          <w:szCs w:val="44"/>
        </w:rPr>
        <w:t>-</w:t>
      </w:r>
      <w:r>
        <w:rPr>
          <w:rFonts w:ascii="方正小标宋简体" w:eastAsia="方正小标宋简体" w:hAnsi="方正小标宋简体" w:cs="方正小标宋简体" w:hint="eastAsia"/>
          <w:b/>
          <w:bCs/>
          <w:sz w:val="44"/>
          <w:szCs w:val="44"/>
        </w:rPr>
        <w:t>南亚博览会暨第</w:t>
      </w:r>
      <w:r>
        <w:rPr>
          <w:rFonts w:ascii="方正小标宋简体" w:eastAsia="方正小标宋简体" w:hAnsi="方正小标宋简体" w:cs="方正小标宋简体" w:hint="eastAsia"/>
          <w:b/>
          <w:bCs/>
          <w:sz w:val="44"/>
          <w:szCs w:val="44"/>
        </w:rPr>
        <w:t>29</w:t>
      </w:r>
      <w:r>
        <w:rPr>
          <w:rFonts w:ascii="方正小标宋简体" w:eastAsia="方正小标宋简体" w:hAnsi="方正小标宋简体" w:cs="方正小标宋简体" w:hint="eastAsia"/>
          <w:b/>
          <w:bCs/>
          <w:sz w:val="44"/>
          <w:szCs w:val="44"/>
        </w:rPr>
        <w:t>届中国昆明进出口商品交易会</w:t>
      </w:r>
      <w:r>
        <w:rPr>
          <w:rFonts w:ascii="方正小标宋简体" w:eastAsia="方正小标宋简体" w:hAnsi="方正小标宋简体" w:cs="方正小标宋简体" w:hint="eastAsia"/>
          <w:b/>
          <w:bCs/>
          <w:sz w:val="44"/>
          <w:szCs w:val="44"/>
        </w:rPr>
        <w:t>活动</w:t>
      </w:r>
      <w:r>
        <w:rPr>
          <w:rFonts w:ascii="方正小标宋简体" w:eastAsia="方正小标宋简体" w:hint="eastAsia"/>
          <w:b/>
          <w:bCs/>
          <w:color w:val="000000"/>
          <w:kern w:val="0"/>
          <w:sz w:val="44"/>
          <w:szCs w:val="44"/>
        </w:rPr>
        <w:t>四川交易团</w:t>
      </w:r>
      <w:r>
        <w:rPr>
          <w:rFonts w:ascii="方正小标宋简体" w:eastAsia="方正小标宋简体" w:hint="eastAsia"/>
          <w:b/>
          <w:bCs/>
          <w:color w:val="000000"/>
          <w:kern w:val="0"/>
          <w:sz w:val="44"/>
          <w:szCs w:val="44"/>
        </w:rPr>
        <w:t>服务</w:t>
      </w:r>
      <w:r>
        <w:rPr>
          <w:rFonts w:ascii="方正小标宋简体" w:eastAsia="方正小标宋简体" w:hint="eastAsia"/>
          <w:b/>
          <w:bCs/>
          <w:color w:val="000000"/>
          <w:kern w:val="0"/>
          <w:sz w:val="44"/>
          <w:szCs w:val="44"/>
        </w:rPr>
        <w:t>机构比选</w:t>
      </w:r>
      <w:r>
        <w:rPr>
          <w:rFonts w:ascii="方正小标宋简体" w:eastAsia="方正小标宋简体" w:hint="eastAsia"/>
          <w:b/>
          <w:bCs/>
          <w:color w:val="000000"/>
          <w:kern w:val="0"/>
          <w:sz w:val="44"/>
          <w:szCs w:val="44"/>
        </w:rPr>
        <w:t>方案</w:t>
      </w:r>
    </w:p>
    <w:p w:rsidR="00796592" w:rsidRDefault="00796592">
      <w:pPr>
        <w:spacing w:line="520" w:lineRule="exact"/>
        <w:rPr>
          <w:rFonts w:ascii="Times New Roman" w:eastAsia="方正小标宋简体" w:hAnsi="Times New Roman" w:cs="Times New Roman"/>
          <w:b/>
          <w:bCs/>
          <w:sz w:val="44"/>
          <w:szCs w:val="44"/>
        </w:rPr>
      </w:pPr>
    </w:p>
    <w:p w:rsidR="00796592" w:rsidRDefault="0061764D">
      <w:pPr>
        <w:autoSpaceDE w:val="0"/>
        <w:spacing w:line="52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届中国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南亚博览会暨第</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届中国昆明进出口商品交易会</w:t>
      </w:r>
      <w:r>
        <w:rPr>
          <w:rFonts w:ascii="仿宋_GB2312" w:eastAsia="仿宋_GB2312" w:hint="eastAsia"/>
          <w:sz w:val="32"/>
          <w:szCs w:val="32"/>
        </w:rPr>
        <w:t>将于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19—24</w:t>
      </w:r>
      <w:r>
        <w:rPr>
          <w:rFonts w:ascii="Times New Roman" w:eastAsia="仿宋_GB2312" w:hAnsi="Times New Roman" w:cs="Times New Roman"/>
          <w:sz w:val="32"/>
          <w:szCs w:val="32"/>
        </w:rPr>
        <w:t>日</w:t>
      </w:r>
      <w:r>
        <w:rPr>
          <w:rFonts w:ascii="仿宋_GB2312" w:eastAsia="仿宋_GB2312" w:hint="eastAsia"/>
          <w:sz w:val="32"/>
          <w:szCs w:val="32"/>
        </w:rPr>
        <w:t>在</w:t>
      </w:r>
      <w:r>
        <w:rPr>
          <w:rStyle w:val="15"/>
          <w:rFonts w:ascii="仿宋_GB2312" w:eastAsia="仿宋_GB2312" w:hint="eastAsia"/>
          <w:sz w:val="32"/>
          <w:szCs w:val="32"/>
        </w:rPr>
        <w:t>云</w:t>
      </w:r>
      <w:r>
        <w:rPr>
          <w:rStyle w:val="15"/>
          <w:rFonts w:ascii="仿宋_GB2312" w:eastAsia="仿宋_GB2312"/>
          <w:sz w:val="32"/>
          <w:szCs w:val="32"/>
        </w:rPr>
        <w:t>南省</w:t>
      </w:r>
      <w:r>
        <w:rPr>
          <w:rStyle w:val="15"/>
          <w:rFonts w:ascii="仿宋_GB2312" w:eastAsia="仿宋_GB2312" w:hint="eastAsia"/>
          <w:sz w:val="32"/>
          <w:szCs w:val="32"/>
        </w:rPr>
        <w:t>昆明</w:t>
      </w:r>
      <w:r>
        <w:rPr>
          <w:rStyle w:val="15"/>
          <w:rFonts w:ascii="仿宋_GB2312" w:eastAsia="仿宋_GB2312"/>
          <w:sz w:val="32"/>
          <w:szCs w:val="32"/>
        </w:rPr>
        <w:t>市举办</w:t>
      </w:r>
      <w:r>
        <w:rPr>
          <w:rFonts w:ascii="仿宋_GB2312" w:eastAsia="仿宋_GB2312" w:hint="eastAsia"/>
          <w:sz w:val="32"/>
          <w:szCs w:val="32"/>
        </w:rPr>
        <w:t>。我厅</w:t>
      </w:r>
      <w:r>
        <w:rPr>
          <w:rFonts w:ascii="仿宋_GB2312" w:eastAsia="仿宋_GB2312" w:hAnsi="Times New Roman"/>
          <w:sz w:val="32"/>
          <w:szCs w:val="32"/>
        </w:rPr>
        <w:t>将</w:t>
      </w:r>
      <w:r>
        <w:rPr>
          <w:rFonts w:ascii="仿宋_GB2312" w:eastAsia="仿宋_GB2312" w:hAnsi="Times New Roman" w:hint="eastAsia"/>
          <w:sz w:val="32"/>
          <w:szCs w:val="32"/>
        </w:rPr>
        <w:t>负责</w:t>
      </w:r>
      <w:r>
        <w:rPr>
          <w:rFonts w:ascii="仿宋_GB2312" w:eastAsia="仿宋_GB2312" w:hAnsi="Times New Roman"/>
          <w:sz w:val="32"/>
          <w:szCs w:val="32"/>
        </w:rPr>
        <w:t>组织</w:t>
      </w:r>
      <w:r>
        <w:rPr>
          <w:rFonts w:ascii="仿宋_GB2312" w:eastAsia="仿宋_GB2312" w:hint="eastAsia"/>
          <w:sz w:val="32"/>
          <w:szCs w:val="32"/>
        </w:rPr>
        <w:t>四川交易团参加。</w:t>
      </w:r>
      <w:r>
        <w:rPr>
          <w:rFonts w:ascii="Times New Roman" w:eastAsia="仿宋_GB2312" w:hAnsi="Times New Roman" w:cs="Times New Roman"/>
          <w:sz w:val="32"/>
          <w:szCs w:val="32"/>
        </w:rPr>
        <w:t>根据《四川省商务厅购买服务比选暂行办法》，特制</w:t>
      </w:r>
      <w:proofErr w:type="gramStart"/>
      <w:r>
        <w:rPr>
          <w:rFonts w:ascii="Times New Roman" w:eastAsia="仿宋_GB2312" w:hAnsi="Times New Roman" w:cs="Times New Roman"/>
          <w:sz w:val="32"/>
          <w:szCs w:val="32"/>
        </w:rPr>
        <w:t>定本次</w:t>
      </w:r>
      <w:proofErr w:type="gramEnd"/>
      <w:r>
        <w:rPr>
          <w:rFonts w:ascii="Times New Roman" w:eastAsia="仿宋_GB2312" w:hAnsi="Times New Roman" w:cs="Times New Roman"/>
          <w:sz w:val="32"/>
          <w:szCs w:val="32"/>
        </w:rPr>
        <w:t>四川</w:t>
      </w:r>
      <w:r>
        <w:rPr>
          <w:rFonts w:ascii="Times New Roman" w:eastAsia="仿宋_GB2312" w:hAnsi="Times New Roman" w:cs="Times New Roman" w:hint="eastAsia"/>
          <w:sz w:val="32"/>
          <w:szCs w:val="32"/>
        </w:rPr>
        <w:t>交易团组织实施</w:t>
      </w:r>
      <w:r>
        <w:rPr>
          <w:rFonts w:ascii="Times New Roman" w:eastAsia="仿宋_GB2312" w:hAnsi="Times New Roman" w:cs="Times New Roman"/>
          <w:sz w:val="32"/>
          <w:szCs w:val="32"/>
        </w:rPr>
        <w:t>承办机构比选方案。</w:t>
      </w:r>
    </w:p>
    <w:p w:rsidR="00796592" w:rsidRDefault="0061764D">
      <w:pPr>
        <w:autoSpaceDE w:val="0"/>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一、</w:t>
      </w:r>
      <w:r>
        <w:rPr>
          <w:rFonts w:ascii="Times New Roman" w:eastAsia="黑体" w:hAnsi="Times New Roman" w:cs="Times New Roman"/>
          <w:b/>
          <w:bCs/>
          <w:sz w:val="32"/>
          <w:szCs w:val="32"/>
        </w:rPr>
        <w:t>南亚博览会</w:t>
      </w:r>
      <w:r>
        <w:rPr>
          <w:rFonts w:ascii="Times New Roman" w:eastAsia="黑体" w:hAnsi="Times New Roman" w:cs="Times New Roman"/>
          <w:b/>
          <w:bCs/>
          <w:sz w:val="32"/>
          <w:szCs w:val="32"/>
        </w:rPr>
        <w:t>概况</w:t>
      </w:r>
    </w:p>
    <w:p w:rsidR="00796592" w:rsidRDefault="0061764D">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中国</w:t>
      </w:r>
      <w:r>
        <w:rPr>
          <w:rFonts w:ascii="仿宋_GB2312" w:eastAsia="仿宋_GB2312" w:hAnsi="仿宋_GB2312" w:cs="仿宋_GB2312"/>
          <w:sz w:val="32"/>
          <w:szCs w:val="32"/>
        </w:rPr>
        <w:t>—</w:t>
      </w:r>
      <w:r>
        <w:rPr>
          <w:rFonts w:ascii="仿宋_GB2312" w:eastAsia="仿宋_GB2312" w:hAnsi="仿宋_GB2312" w:cs="仿宋_GB2312"/>
          <w:sz w:val="32"/>
          <w:szCs w:val="32"/>
        </w:rPr>
        <w:t>南亚博览会（以下简称</w:t>
      </w:r>
      <w:r>
        <w:rPr>
          <w:rFonts w:ascii="仿宋_GB2312" w:eastAsia="仿宋_GB2312" w:hAnsi="仿宋_GB2312" w:cs="仿宋_GB2312"/>
          <w:sz w:val="32"/>
          <w:szCs w:val="32"/>
        </w:rPr>
        <w:t>“</w:t>
      </w:r>
      <w:r>
        <w:rPr>
          <w:rFonts w:ascii="仿宋_GB2312" w:eastAsia="仿宋_GB2312" w:hAnsi="仿宋_GB2312" w:cs="仿宋_GB2312"/>
          <w:sz w:val="32"/>
          <w:szCs w:val="32"/>
        </w:rPr>
        <w:t>南博会</w:t>
      </w:r>
      <w:r>
        <w:rPr>
          <w:rFonts w:ascii="仿宋_GB2312" w:eastAsia="仿宋_GB2312" w:hAnsi="仿宋_GB2312" w:cs="仿宋_GB2312"/>
          <w:sz w:val="32"/>
          <w:szCs w:val="32"/>
        </w:rPr>
        <w:t>”</w:t>
      </w:r>
      <w:r>
        <w:rPr>
          <w:rFonts w:ascii="仿宋_GB2312" w:eastAsia="仿宋_GB2312" w:hAnsi="仿宋_GB2312" w:cs="仿宋_GB2312"/>
          <w:sz w:val="32"/>
          <w:szCs w:val="32"/>
        </w:rPr>
        <w:t>）是经国务院批准，由国家商务部和</w:t>
      </w:r>
      <w:hyperlink r:id="rId7" w:tgtFrame="https://baike.baidu.com/item/%E4%B8%AD%E5%9B%BD-%E5%8D%97%E4%BA%9A%E5%8D%9A%E8%A7%88%E4%BC%9A/_blank" w:history="1">
        <w:r>
          <w:rPr>
            <w:rFonts w:ascii="仿宋_GB2312" w:eastAsia="仿宋_GB2312" w:hAnsi="仿宋_GB2312" w:cs="仿宋_GB2312"/>
            <w:sz w:val="32"/>
            <w:szCs w:val="32"/>
          </w:rPr>
          <w:t>云南省人民政府</w:t>
        </w:r>
      </w:hyperlink>
      <w:r>
        <w:rPr>
          <w:rFonts w:ascii="仿宋_GB2312" w:eastAsia="仿宋_GB2312" w:hAnsi="仿宋_GB2312" w:cs="仿宋_GB2312"/>
          <w:sz w:val="32"/>
          <w:szCs w:val="32"/>
        </w:rPr>
        <w:t>共同举办的国际性博览会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已成</w:t>
      </w:r>
      <w:r>
        <w:rPr>
          <w:rFonts w:ascii="仿宋_GB2312" w:eastAsia="仿宋_GB2312" w:hAnsi="仿宋_GB2312" w:cs="仿宋_GB2312"/>
          <w:sz w:val="32"/>
          <w:szCs w:val="32"/>
        </w:rPr>
        <w:t>功举办</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届。为</w:t>
      </w:r>
      <w:proofErr w:type="gramStart"/>
      <w:r>
        <w:rPr>
          <w:rFonts w:ascii="仿宋_GB2312" w:eastAsia="仿宋_GB2312" w:hAnsi="仿宋_GB2312" w:cs="仿宋_GB2312"/>
          <w:sz w:val="32"/>
          <w:szCs w:val="32"/>
        </w:rPr>
        <w:t>用好南博会</w:t>
      </w:r>
      <w:proofErr w:type="gramEnd"/>
      <w:r>
        <w:rPr>
          <w:rFonts w:ascii="仿宋_GB2312" w:eastAsia="仿宋_GB2312" w:hAnsi="仿宋_GB2312" w:cs="仿宋_GB2312"/>
          <w:sz w:val="32"/>
          <w:szCs w:val="32"/>
        </w:rPr>
        <w:t>合作平台，强化对南亚</w:t>
      </w:r>
      <w:r>
        <w:rPr>
          <w:rFonts w:ascii="仿宋_GB2312" w:eastAsia="仿宋_GB2312" w:hAnsi="仿宋_GB2312" w:cs="仿宋_GB2312" w:hint="eastAsia"/>
          <w:sz w:val="32"/>
          <w:szCs w:val="32"/>
        </w:rPr>
        <w:t>、东南亚</w:t>
      </w:r>
      <w:r>
        <w:rPr>
          <w:rFonts w:ascii="仿宋_GB2312" w:eastAsia="仿宋_GB2312" w:hAnsi="仿宋_GB2312" w:cs="仿宋_GB2312"/>
          <w:sz w:val="32"/>
          <w:szCs w:val="32"/>
        </w:rPr>
        <w:t>市场拓展力度，挖掘与</w:t>
      </w:r>
      <w:r>
        <w:rPr>
          <w:rFonts w:ascii="仿宋_GB2312" w:eastAsia="仿宋_GB2312" w:hAnsi="仿宋_GB2312" w:cs="仿宋_GB2312" w:hint="eastAsia"/>
          <w:sz w:val="32"/>
          <w:szCs w:val="32"/>
        </w:rPr>
        <w:t>南向</w:t>
      </w:r>
      <w:r>
        <w:rPr>
          <w:rFonts w:ascii="仿宋_GB2312" w:eastAsia="仿宋_GB2312" w:hAnsi="仿宋_GB2312" w:cs="仿宋_GB2312"/>
          <w:sz w:val="32"/>
          <w:szCs w:val="32"/>
        </w:rPr>
        <w:t>新的合作增长点，</w:t>
      </w:r>
      <w:r>
        <w:rPr>
          <w:rFonts w:ascii="仿宋_GB2312" w:eastAsia="仿宋_GB2312" w:hAnsi="仿宋_GB2312" w:cs="仿宋_GB2312" w:hint="eastAsia"/>
          <w:sz w:val="32"/>
          <w:szCs w:val="32"/>
        </w:rPr>
        <w:t>我厅拟于</w:t>
      </w:r>
      <w:r>
        <w:rPr>
          <w:rFonts w:ascii="仿宋_GB2312" w:eastAsia="仿宋_GB2312" w:hAnsi="仿宋_GB2312" w:cs="仿宋_GB2312"/>
          <w:sz w:val="32"/>
          <w:szCs w:val="32"/>
        </w:rPr>
        <w:t>6</w:t>
      </w:r>
      <w:r>
        <w:rPr>
          <w:rFonts w:ascii="仿宋_GB2312" w:eastAsia="仿宋_GB2312" w:hAnsi="仿宋_GB2312" w:cs="仿宋_GB2312"/>
          <w:sz w:val="32"/>
          <w:szCs w:val="32"/>
        </w:rPr>
        <w:t>月</w:t>
      </w:r>
      <w:r>
        <w:rPr>
          <w:rFonts w:ascii="仿宋_GB2312" w:eastAsia="仿宋_GB2312" w:hAnsi="仿宋_GB2312" w:cs="仿宋_GB2312"/>
          <w:sz w:val="32"/>
          <w:szCs w:val="32"/>
        </w:rPr>
        <w:t>19—24</w:t>
      </w:r>
      <w:r>
        <w:rPr>
          <w:rFonts w:ascii="仿宋_GB2312" w:eastAsia="仿宋_GB2312" w:hAnsi="仿宋_GB2312" w:cs="仿宋_GB2312"/>
          <w:sz w:val="32"/>
          <w:szCs w:val="32"/>
        </w:rPr>
        <w:t>日组织四川代表团</w:t>
      </w:r>
      <w:r>
        <w:rPr>
          <w:rFonts w:ascii="仿宋_GB2312" w:eastAsia="仿宋_GB2312" w:hAnsi="仿宋_GB2312" w:cs="仿宋_GB2312" w:hint="eastAsia"/>
          <w:sz w:val="32"/>
          <w:szCs w:val="32"/>
        </w:rPr>
        <w:t>前往云南省昆明市</w:t>
      </w:r>
      <w:r>
        <w:rPr>
          <w:rFonts w:ascii="仿宋_GB2312" w:eastAsia="仿宋_GB2312" w:hAnsi="仿宋_GB2312" w:cs="仿宋_GB2312"/>
          <w:sz w:val="32"/>
          <w:szCs w:val="32"/>
        </w:rPr>
        <w:t>参加</w:t>
      </w:r>
      <w:proofErr w:type="gramStart"/>
      <w:r>
        <w:rPr>
          <w:rFonts w:ascii="仿宋_GB2312" w:eastAsia="仿宋_GB2312" w:hAnsi="仿宋_GB2312" w:cs="仿宋_GB2312"/>
          <w:sz w:val="32"/>
          <w:szCs w:val="32"/>
        </w:rPr>
        <w:t>第</w:t>
      </w:r>
      <w:r>
        <w:rPr>
          <w:rFonts w:ascii="仿宋_GB2312" w:eastAsia="仿宋_GB2312" w:hAnsi="仿宋_GB2312" w:cs="仿宋_GB2312"/>
          <w:sz w:val="32"/>
          <w:szCs w:val="32"/>
        </w:rPr>
        <w:t>9</w:t>
      </w:r>
      <w:r>
        <w:rPr>
          <w:rFonts w:ascii="仿宋_GB2312" w:eastAsia="仿宋_GB2312" w:hAnsi="仿宋_GB2312" w:cs="仿宋_GB2312"/>
          <w:sz w:val="32"/>
          <w:szCs w:val="32"/>
        </w:rPr>
        <w:t>届南博会</w:t>
      </w:r>
      <w:proofErr w:type="gramEnd"/>
      <w:r>
        <w:rPr>
          <w:rFonts w:ascii="仿宋_GB2312" w:eastAsia="仿宋_GB2312" w:hAnsi="仿宋_GB2312" w:cs="仿宋_GB2312"/>
          <w:sz w:val="32"/>
          <w:szCs w:val="32"/>
        </w:rPr>
        <w:t>。</w:t>
      </w:r>
    </w:p>
    <w:p w:rsidR="00796592" w:rsidRDefault="0061764D">
      <w:pPr>
        <w:autoSpaceDE w:val="0"/>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二、</w:t>
      </w:r>
      <w:r>
        <w:rPr>
          <w:rFonts w:ascii="Times New Roman" w:eastAsia="黑体" w:hAnsi="Times New Roman" w:cs="Times New Roman"/>
          <w:b/>
          <w:bCs/>
          <w:sz w:val="32"/>
          <w:szCs w:val="32"/>
        </w:rPr>
        <w:t>承办机构工作内容与要求</w:t>
      </w:r>
    </w:p>
    <w:p w:rsidR="00796592" w:rsidRDefault="0061764D">
      <w:pPr>
        <w:spacing w:line="520" w:lineRule="exact"/>
        <w:ind w:firstLineChars="200" w:firstLine="602"/>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（一）四川馆布展</w:t>
      </w:r>
    </w:p>
    <w:p w:rsidR="00796592" w:rsidRDefault="0061764D">
      <w:pPr>
        <w:spacing w:line="52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本届南博会</w:t>
      </w:r>
      <w:proofErr w:type="gramEnd"/>
      <w:r>
        <w:rPr>
          <w:rFonts w:ascii="Times New Roman" w:eastAsia="仿宋_GB2312" w:hAnsi="Times New Roman" w:cs="Times New Roman" w:hint="eastAsia"/>
          <w:sz w:val="32"/>
          <w:szCs w:val="32"/>
        </w:rPr>
        <w:t>我省计划组团以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形象展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标展”的形式参加。一方面以“川行天下·南亚行”为主题，在国内合作展区搭建规划面积</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平方米的四川综合展示展销馆，组织四川现代农业机械、新能源、锂电池、人工智能科技、文化旅游等领域有影响力、带动效应强的企业进行集中展示（</w:t>
      </w:r>
      <w:proofErr w:type="gramStart"/>
      <w:r>
        <w:rPr>
          <w:rFonts w:ascii="Times New Roman" w:eastAsia="仿宋_GB2312" w:hAnsi="Times New Roman" w:cs="Times New Roman" w:hint="eastAsia"/>
          <w:sz w:val="32"/>
          <w:szCs w:val="32"/>
        </w:rPr>
        <w:t>展位图</w:t>
      </w:r>
      <w:proofErr w:type="gramEnd"/>
      <w:r>
        <w:rPr>
          <w:rFonts w:ascii="Times New Roman" w:eastAsia="仿宋_GB2312" w:hAnsi="Times New Roman" w:cs="Times New Roman" w:hint="eastAsia"/>
          <w:sz w:val="32"/>
          <w:szCs w:val="32"/>
        </w:rPr>
        <w:t>见</w:t>
      </w: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796592" w:rsidRDefault="0061764D">
      <w:pPr>
        <w:spacing w:line="520" w:lineRule="exact"/>
        <w:ind w:firstLineChars="200" w:firstLine="602"/>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（二）组织参展企业</w:t>
      </w:r>
    </w:p>
    <w:p w:rsidR="00796592" w:rsidRDefault="0061764D">
      <w:pPr>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提供并邀请不低于</w:t>
      </w:r>
      <w:r>
        <w:rPr>
          <w:rFonts w:ascii="仿宋_GB2312" w:eastAsia="仿宋_GB2312" w:hAnsi="仿宋_GB2312" w:cs="Times New Roman" w:hint="eastAsia"/>
          <w:sz w:val="32"/>
        </w:rPr>
        <w:t>20</w:t>
      </w:r>
      <w:r>
        <w:rPr>
          <w:rFonts w:ascii="仿宋_GB2312" w:eastAsia="仿宋_GB2312" w:hAnsi="仿宋_GB2312" w:cs="Times New Roman" w:hint="eastAsia"/>
          <w:sz w:val="32"/>
        </w:rPr>
        <w:t>家省内四川现代农业机械、新能源、锂电池、人工智能科技、文化旅游等领域有影响力、带动效应强、有外贸出口基础和意向的企业进行展示，挖掘优势产业和行业领域在南亚、东南亚市场的潜力，充分展示四川的外贸成果。</w:t>
      </w:r>
    </w:p>
    <w:p w:rsidR="00796592" w:rsidRDefault="0061764D">
      <w:pPr>
        <w:spacing w:line="520" w:lineRule="exact"/>
        <w:ind w:firstLineChars="200" w:firstLine="602"/>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（三）相关活动</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制定团组相关活动方案；协助组织企业参加组委会配套活动等。支持参会企业代表利用展会平台开展多种形式对接洽谈、业务合作，广泛寻求商机。</w:t>
      </w:r>
    </w:p>
    <w:p w:rsidR="00796592" w:rsidRDefault="0061764D">
      <w:pPr>
        <w:spacing w:line="520" w:lineRule="exact"/>
        <w:ind w:firstLineChars="200" w:firstLine="602"/>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（四）后勤接待保障工作</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做好团组在昆明活动期间后勤保障工作。</w:t>
      </w:r>
    </w:p>
    <w:p w:rsidR="00796592" w:rsidRDefault="0061764D">
      <w:pPr>
        <w:spacing w:line="520" w:lineRule="exact"/>
        <w:rPr>
          <w:rFonts w:ascii="黑体" w:eastAsia="黑体" w:hAnsi="黑体" w:cs="黑体"/>
          <w:sz w:val="30"/>
          <w:szCs w:val="30"/>
        </w:rPr>
      </w:pPr>
      <w:r>
        <w:rPr>
          <w:rFonts w:ascii="Times New Roman" w:eastAsia="楷体_GB2312" w:hAnsi="Times New Roman" w:cs="Times New Roman"/>
          <w:b/>
          <w:bCs/>
          <w:sz w:val="32"/>
          <w:szCs w:val="32"/>
        </w:rPr>
        <w:t xml:space="preserve">    </w:t>
      </w:r>
      <w:r>
        <w:rPr>
          <w:rFonts w:ascii="楷体_GB2312" w:eastAsia="楷体_GB2312" w:hAnsi="楷体_GB2312" w:cs="楷体_GB2312"/>
          <w:b/>
          <w:bCs/>
          <w:color w:val="000000"/>
          <w:sz w:val="30"/>
          <w:szCs w:val="30"/>
        </w:rPr>
        <w:t>（</w:t>
      </w:r>
      <w:r>
        <w:rPr>
          <w:rFonts w:ascii="楷体_GB2312" w:eastAsia="楷体_GB2312" w:hAnsi="楷体_GB2312" w:cs="楷体_GB2312" w:hint="eastAsia"/>
          <w:b/>
          <w:bCs/>
          <w:color w:val="000000"/>
          <w:sz w:val="30"/>
          <w:szCs w:val="30"/>
        </w:rPr>
        <w:t>五</w:t>
      </w:r>
      <w:r>
        <w:rPr>
          <w:rFonts w:ascii="楷体_GB2312" w:eastAsia="楷体_GB2312" w:hAnsi="楷体_GB2312" w:cs="楷体_GB2312"/>
          <w:b/>
          <w:bCs/>
          <w:color w:val="000000"/>
          <w:sz w:val="30"/>
          <w:szCs w:val="30"/>
        </w:rPr>
        <w:t>）报账</w:t>
      </w:r>
    </w:p>
    <w:p w:rsidR="00796592" w:rsidRDefault="0061764D">
      <w:pPr>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仿宋_GB2312" w:eastAsia="仿宋_GB2312" w:hAnsi="仿宋_GB2312" w:cs="Times New Roman"/>
          <w:sz w:val="32"/>
        </w:rPr>
        <w:t xml:space="preserve">  </w:t>
      </w:r>
      <w:r>
        <w:rPr>
          <w:rFonts w:ascii="仿宋_GB2312" w:eastAsia="仿宋_GB2312" w:hAnsi="仿宋_GB2312" w:cs="Times New Roman"/>
          <w:sz w:val="32"/>
        </w:rPr>
        <w:t>协助办理后期报账相关手续。</w:t>
      </w:r>
    </w:p>
    <w:p w:rsidR="00796592" w:rsidRDefault="0061764D">
      <w:pPr>
        <w:spacing w:line="520" w:lineRule="exact"/>
        <w:rPr>
          <w:rFonts w:ascii="Times New Roman" w:eastAsia="华文楷体" w:hAnsi="Times New Roman" w:cs="Times New Roman"/>
          <w:b/>
          <w:bCs/>
          <w:sz w:val="32"/>
          <w:szCs w:val="32"/>
        </w:rPr>
      </w:pPr>
      <w:r>
        <w:rPr>
          <w:rFonts w:ascii="Times New Roman" w:eastAsia="华文楷体" w:hAnsi="Times New Roman" w:cs="Times New Roman"/>
          <w:b/>
          <w:bCs/>
          <w:sz w:val="32"/>
          <w:szCs w:val="32"/>
        </w:rPr>
        <w:t xml:space="preserve"> </w:t>
      </w:r>
      <w:r>
        <w:rPr>
          <w:rFonts w:ascii="黑体" w:eastAsia="黑体" w:hAnsi="黑体" w:cs="黑体"/>
          <w:sz w:val="30"/>
          <w:szCs w:val="30"/>
        </w:rPr>
        <w:t xml:space="preserve">   </w:t>
      </w:r>
      <w:r>
        <w:rPr>
          <w:rFonts w:ascii="楷体_GB2312" w:eastAsia="楷体_GB2312" w:hAnsi="楷体_GB2312" w:cs="楷体_GB2312"/>
          <w:b/>
          <w:bCs/>
          <w:color w:val="000000"/>
          <w:sz w:val="30"/>
          <w:szCs w:val="30"/>
        </w:rPr>
        <w:t>（</w:t>
      </w:r>
      <w:r>
        <w:rPr>
          <w:rFonts w:ascii="楷体_GB2312" w:eastAsia="楷体_GB2312" w:hAnsi="楷体_GB2312" w:cs="楷体_GB2312" w:hint="eastAsia"/>
          <w:b/>
          <w:bCs/>
          <w:color w:val="000000"/>
          <w:sz w:val="30"/>
          <w:szCs w:val="30"/>
        </w:rPr>
        <w:t>六</w:t>
      </w:r>
      <w:r>
        <w:rPr>
          <w:rFonts w:ascii="楷体_GB2312" w:eastAsia="楷体_GB2312" w:hAnsi="楷体_GB2312" w:cs="楷体_GB2312"/>
          <w:b/>
          <w:bCs/>
          <w:color w:val="000000"/>
          <w:sz w:val="30"/>
          <w:szCs w:val="30"/>
        </w:rPr>
        <w:t>）其他事宜</w:t>
      </w:r>
    </w:p>
    <w:p w:rsidR="00796592" w:rsidRDefault="0061764D">
      <w:pPr>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sz w:val="32"/>
        </w:rPr>
        <w:t>协助做好其他相关工作。</w:t>
      </w:r>
    </w:p>
    <w:p w:rsidR="00796592" w:rsidRDefault="0061764D">
      <w:pPr>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三</w:t>
      </w:r>
      <w:r>
        <w:rPr>
          <w:rFonts w:ascii="Times New Roman" w:eastAsia="黑体" w:hAnsi="Times New Roman" w:cs="Times New Roman"/>
          <w:b/>
          <w:bCs/>
          <w:sz w:val="32"/>
          <w:szCs w:val="32"/>
        </w:rPr>
        <w:t>、比选所需提交资料</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sz w:val="32"/>
        </w:rPr>
        <w:t>（一）</w:t>
      </w:r>
      <w:r>
        <w:rPr>
          <w:rFonts w:ascii="仿宋_GB2312" w:eastAsia="仿宋_GB2312" w:hAnsi="仿宋_GB2312" w:cs="Times New Roman" w:hint="eastAsia"/>
          <w:sz w:val="32"/>
        </w:rPr>
        <w:t>第</w:t>
      </w:r>
      <w:r>
        <w:rPr>
          <w:rFonts w:ascii="仿宋_GB2312" w:eastAsia="仿宋_GB2312" w:hAnsi="仿宋_GB2312" w:cs="Times New Roman" w:hint="eastAsia"/>
          <w:sz w:val="32"/>
        </w:rPr>
        <w:t>9</w:t>
      </w:r>
      <w:r>
        <w:rPr>
          <w:rFonts w:ascii="仿宋_GB2312" w:eastAsia="仿宋_GB2312" w:hAnsi="仿宋_GB2312" w:cs="Times New Roman" w:hint="eastAsia"/>
          <w:sz w:val="32"/>
        </w:rPr>
        <w:t>届中国—南亚博览会暨第</w:t>
      </w:r>
      <w:r>
        <w:rPr>
          <w:rFonts w:ascii="仿宋_GB2312" w:eastAsia="仿宋_GB2312" w:hAnsi="仿宋_GB2312" w:cs="Times New Roman" w:hint="eastAsia"/>
          <w:sz w:val="32"/>
        </w:rPr>
        <w:t>29</w:t>
      </w:r>
      <w:r>
        <w:rPr>
          <w:rFonts w:ascii="仿宋_GB2312" w:eastAsia="仿宋_GB2312" w:hAnsi="仿宋_GB2312" w:cs="Times New Roman" w:hint="eastAsia"/>
          <w:sz w:val="32"/>
        </w:rPr>
        <w:t>届中国昆明进出口商品交易会四川交易</w:t>
      </w:r>
      <w:r>
        <w:rPr>
          <w:rFonts w:ascii="仿宋_GB2312" w:eastAsia="仿宋_GB2312" w:hAnsi="仿宋_GB2312" w:cs="Times New Roman"/>
          <w:sz w:val="32"/>
        </w:rPr>
        <w:t>团</w:t>
      </w:r>
      <w:r>
        <w:rPr>
          <w:rFonts w:ascii="仿宋_GB2312" w:eastAsia="仿宋_GB2312" w:hAnsi="仿宋_GB2312" w:cs="Times New Roman" w:hint="eastAsia"/>
          <w:sz w:val="32"/>
        </w:rPr>
        <w:t>组织实施</w:t>
      </w:r>
      <w:r>
        <w:rPr>
          <w:rFonts w:ascii="仿宋_GB2312" w:eastAsia="仿宋_GB2312" w:hAnsi="仿宋_GB2312" w:cs="Times New Roman"/>
          <w:sz w:val="32"/>
        </w:rPr>
        <w:t>承办机构比选报名表；</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sz w:val="32"/>
        </w:rPr>
        <w:t>（二）</w:t>
      </w:r>
      <w:r>
        <w:rPr>
          <w:rFonts w:ascii="仿宋_GB2312" w:eastAsia="仿宋_GB2312" w:hAnsi="仿宋_GB2312" w:cs="Times New Roman" w:hint="eastAsia"/>
          <w:sz w:val="32"/>
        </w:rPr>
        <w:t>法人授权委托书</w:t>
      </w:r>
      <w:r>
        <w:rPr>
          <w:rFonts w:ascii="仿宋_GB2312" w:eastAsia="仿宋_GB2312" w:hAnsi="仿宋_GB2312" w:cs="Times New Roman" w:hint="eastAsia"/>
          <w:sz w:val="32"/>
        </w:rPr>
        <w:t>(</w:t>
      </w:r>
      <w:r>
        <w:rPr>
          <w:rFonts w:ascii="仿宋_GB2312" w:eastAsia="仿宋_GB2312" w:hAnsi="仿宋_GB2312" w:cs="Times New Roman" w:hint="eastAsia"/>
          <w:sz w:val="32"/>
        </w:rPr>
        <w:t>委托书须附法人及授权人身份证复印件</w:t>
      </w:r>
      <w:r>
        <w:rPr>
          <w:rFonts w:ascii="仿宋_GB2312" w:eastAsia="仿宋_GB2312" w:hAnsi="仿宋_GB2312" w:cs="Times New Roman" w:hint="eastAsia"/>
          <w:sz w:val="32"/>
        </w:rPr>
        <w:t>)</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sz w:val="32"/>
        </w:rPr>
        <w:t>（</w:t>
      </w:r>
      <w:r>
        <w:rPr>
          <w:rFonts w:ascii="仿宋_GB2312" w:eastAsia="仿宋_GB2312" w:hAnsi="仿宋_GB2312" w:cs="Times New Roman" w:hint="eastAsia"/>
          <w:sz w:val="32"/>
        </w:rPr>
        <w:t>三</w:t>
      </w:r>
      <w:r>
        <w:rPr>
          <w:rFonts w:ascii="仿宋_GB2312" w:eastAsia="仿宋_GB2312" w:hAnsi="仿宋_GB2312" w:cs="Times New Roman"/>
          <w:sz w:val="32"/>
        </w:rPr>
        <w:t>）相关资</w:t>
      </w:r>
      <w:r>
        <w:rPr>
          <w:rFonts w:ascii="仿宋_GB2312" w:eastAsia="仿宋_GB2312" w:hAnsi="仿宋_GB2312" w:cs="Times New Roman" w:hint="eastAsia"/>
          <w:sz w:val="32"/>
        </w:rPr>
        <w:t>格</w:t>
      </w:r>
      <w:r>
        <w:rPr>
          <w:rFonts w:ascii="仿宋_GB2312" w:eastAsia="仿宋_GB2312" w:hAnsi="仿宋_GB2312" w:cs="Times New Roman"/>
          <w:sz w:val="32"/>
        </w:rPr>
        <w:t>证明材料</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sz w:val="32"/>
        </w:rPr>
        <w:t>（</w:t>
      </w:r>
      <w:r>
        <w:rPr>
          <w:rFonts w:ascii="仿宋_GB2312" w:eastAsia="仿宋_GB2312" w:hAnsi="仿宋_GB2312" w:cs="Times New Roman" w:hint="eastAsia"/>
          <w:sz w:val="32"/>
        </w:rPr>
        <w:t>四</w:t>
      </w:r>
      <w:r>
        <w:rPr>
          <w:rFonts w:ascii="仿宋_GB2312" w:eastAsia="仿宋_GB2312" w:hAnsi="仿宋_GB2312" w:cs="Times New Roman"/>
          <w:sz w:val="32"/>
        </w:rPr>
        <w:t>）</w:t>
      </w:r>
      <w:r>
        <w:rPr>
          <w:rFonts w:ascii="仿宋_GB2312" w:eastAsia="仿宋_GB2312" w:hAnsi="仿宋_GB2312" w:cs="Times New Roman" w:hint="eastAsia"/>
          <w:sz w:val="32"/>
        </w:rPr>
        <w:t>其他响应文件：</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1</w:t>
      </w:r>
      <w:r>
        <w:rPr>
          <w:rFonts w:ascii="仿宋_GB2312" w:eastAsia="仿宋_GB2312" w:hAnsi="仿宋_GB2312" w:cs="Times New Roman" w:hint="eastAsia"/>
          <w:sz w:val="32"/>
        </w:rPr>
        <w:t>、质量保障方案：①项目履约人员安排（含近半年缴纳</w:t>
      </w:r>
      <w:proofErr w:type="gramStart"/>
      <w:r>
        <w:rPr>
          <w:rFonts w:ascii="仿宋_GB2312" w:eastAsia="仿宋_GB2312" w:hAnsi="仿宋_GB2312" w:cs="Times New Roman" w:hint="eastAsia"/>
          <w:sz w:val="32"/>
        </w:rPr>
        <w:t>社保证明</w:t>
      </w:r>
      <w:proofErr w:type="gramEnd"/>
      <w:r>
        <w:rPr>
          <w:rFonts w:ascii="仿宋_GB2312" w:eastAsia="仿宋_GB2312" w:hAnsi="仿宋_GB2312" w:cs="Times New Roman" w:hint="eastAsia"/>
          <w:sz w:val="32"/>
        </w:rPr>
        <w:t>）及分工表；②项目进度安排；③展馆搭建质量</w:t>
      </w:r>
      <w:r>
        <w:rPr>
          <w:rFonts w:ascii="仿宋_GB2312" w:eastAsia="仿宋_GB2312" w:hAnsi="仿宋_GB2312" w:cs="Times New Roman" w:hint="eastAsia"/>
          <w:sz w:val="32"/>
        </w:rPr>
        <w:lastRenderedPageBreak/>
        <w:t>及服务质量保障措施；④应急预案。</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2</w:t>
      </w:r>
      <w:r>
        <w:rPr>
          <w:rFonts w:ascii="仿宋_GB2312" w:eastAsia="仿宋_GB2312" w:hAnsi="仿宋_GB2312" w:cs="Times New Roman" w:hint="eastAsia"/>
          <w:sz w:val="32"/>
        </w:rPr>
        <w:t>、展馆设计方案：①设计思路；②展区划分；③动线安排；④展览展示手段创意。</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3</w:t>
      </w:r>
      <w:r>
        <w:rPr>
          <w:rFonts w:ascii="仿宋_GB2312" w:eastAsia="仿宋_GB2312" w:hAnsi="仿宋_GB2312" w:cs="Times New Roman" w:hint="eastAsia"/>
          <w:sz w:val="32"/>
        </w:rPr>
        <w:t>、参展企业组织方案：①参展企业名单；②参展企业简介等。</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4</w:t>
      </w:r>
      <w:r>
        <w:rPr>
          <w:rFonts w:ascii="仿宋_GB2312" w:eastAsia="仿宋_GB2312" w:hAnsi="仿宋_GB2312" w:cs="Times New Roman" w:hint="eastAsia"/>
          <w:sz w:val="32"/>
        </w:rPr>
        <w:t>、宣传及后勤保障方案：①行程安排方案；②后勤保障方案；③宣传推广方案；④</w:t>
      </w:r>
      <w:proofErr w:type="gramStart"/>
      <w:r>
        <w:rPr>
          <w:rFonts w:ascii="仿宋_GB2312" w:eastAsia="仿宋_GB2312" w:hAnsi="仿宋_GB2312" w:cs="Times New Roman" w:hint="eastAsia"/>
          <w:sz w:val="32"/>
        </w:rPr>
        <w:t>巡馆方案</w:t>
      </w:r>
      <w:proofErr w:type="gramEnd"/>
      <w:r>
        <w:rPr>
          <w:rFonts w:ascii="仿宋_GB2312" w:eastAsia="仿宋_GB2312" w:hAnsi="仿宋_GB2312" w:cs="Times New Roman" w:hint="eastAsia"/>
          <w:sz w:val="32"/>
        </w:rPr>
        <w:t>。</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5</w:t>
      </w:r>
      <w:r>
        <w:rPr>
          <w:rFonts w:ascii="仿宋_GB2312" w:eastAsia="仿宋_GB2312" w:hAnsi="仿宋_GB2312" w:cs="Times New Roman" w:hint="eastAsia"/>
          <w:sz w:val="32"/>
        </w:rPr>
        <w:t>、履约能力：①</w:t>
      </w:r>
      <w:r>
        <w:rPr>
          <w:rFonts w:ascii="仿宋_GB2312" w:eastAsia="仿宋_GB2312" w:hAnsi="仿宋_GB2312" w:cs="Times New Roman" w:hint="eastAsia"/>
          <w:sz w:val="32"/>
        </w:rPr>
        <w:t>2022</w:t>
      </w:r>
      <w:r>
        <w:rPr>
          <w:rFonts w:ascii="仿宋_GB2312" w:eastAsia="仿宋_GB2312" w:hAnsi="仿宋_GB2312" w:cs="Times New Roman" w:hint="eastAsia"/>
          <w:sz w:val="32"/>
        </w:rPr>
        <w:t>年</w:t>
      </w:r>
      <w:r>
        <w:rPr>
          <w:rFonts w:ascii="仿宋_GB2312" w:eastAsia="仿宋_GB2312" w:hAnsi="仿宋_GB2312" w:cs="Times New Roman" w:hint="eastAsia"/>
          <w:sz w:val="32"/>
        </w:rPr>
        <w:t>1</w:t>
      </w:r>
      <w:r>
        <w:rPr>
          <w:rFonts w:ascii="仿宋_GB2312" w:eastAsia="仿宋_GB2312" w:hAnsi="仿宋_GB2312" w:cs="Times New Roman" w:hint="eastAsia"/>
          <w:sz w:val="32"/>
        </w:rPr>
        <w:t>月</w:t>
      </w:r>
      <w:r>
        <w:rPr>
          <w:rFonts w:ascii="仿宋_GB2312" w:eastAsia="仿宋_GB2312" w:hAnsi="仿宋_GB2312" w:cs="Times New Roman" w:hint="eastAsia"/>
          <w:sz w:val="32"/>
        </w:rPr>
        <w:t>1</w:t>
      </w:r>
      <w:r>
        <w:rPr>
          <w:rFonts w:ascii="仿宋_GB2312" w:eastAsia="仿宋_GB2312" w:hAnsi="仿宋_GB2312" w:cs="Times New Roman" w:hint="eastAsia"/>
          <w:sz w:val="32"/>
        </w:rPr>
        <w:t>日（含</w:t>
      </w:r>
      <w:r>
        <w:rPr>
          <w:rFonts w:ascii="仿宋_GB2312" w:eastAsia="仿宋_GB2312" w:hAnsi="仿宋_GB2312" w:cs="Times New Roman" w:hint="eastAsia"/>
          <w:sz w:val="32"/>
        </w:rPr>
        <w:t>1</w:t>
      </w:r>
      <w:r>
        <w:rPr>
          <w:rFonts w:ascii="仿宋_GB2312" w:eastAsia="仿宋_GB2312" w:hAnsi="仿宋_GB2312" w:cs="Times New Roman" w:hint="eastAsia"/>
          <w:sz w:val="32"/>
        </w:rPr>
        <w:t>日）至响应文件递交截止日成功案例。</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6</w:t>
      </w:r>
      <w:r>
        <w:rPr>
          <w:rFonts w:ascii="仿宋_GB2312" w:eastAsia="仿宋_GB2312" w:hAnsi="仿宋_GB2312" w:cs="Times New Roman" w:hint="eastAsia"/>
          <w:sz w:val="32"/>
        </w:rPr>
        <w:t>、</w:t>
      </w:r>
      <w:r>
        <w:rPr>
          <w:rFonts w:ascii="仿宋_GB2312" w:eastAsia="仿宋_GB2312" w:hAnsi="仿宋_GB2312" w:cs="Times New Roman"/>
          <w:sz w:val="32"/>
        </w:rPr>
        <w:t>费用预算</w:t>
      </w:r>
      <w:r>
        <w:rPr>
          <w:rFonts w:ascii="仿宋_GB2312" w:eastAsia="仿宋_GB2312" w:hAnsi="仿宋_GB2312" w:cs="Times New Roman" w:hint="eastAsia"/>
          <w:sz w:val="32"/>
        </w:rPr>
        <w:t>表。</w:t>
      </w:r>
    </w:p>
    <w:p w:rsidR="00796592" w:rsidRDefault="0061764D">
      <w:pPr>
        <w:snapToGrid w:val="0"/>
        <w:spacing w:line="520" w:lineRule="exact"/>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7</w:t>
      </w:r>
      <w:r>
        <w:rPr>
          <w:rFonts w:ascii="仿宋_GB2312" w:eastAsia="仿宋_GB2312" w:hAnsi="仿宋_GB2312" w:cs="Times New Roman" w:hint="eastAsia"/>
          <w:sz w:val="32"/>
        </w:rPr>
        <w:t>、服务应答表。</w:t>
      </w:r>
    </w:p>
    <w:p w:rsidR="00796592" w:rsidRDefault="0061764D">
      <w:pPr>
        <w:snapToGrid w:val="0"/>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四</w:t>
      </w:r>
      <w:r>
        <w:rPr>
          <w:rFonts w:ascii="Times New Roman" w:eastAsia="黑体" w:hAnsi="Times New Roman" w:cs="Times New Roman"/>
          <w:b/>
          <w:bCs/>
          <w:sz w:val="32"/>
          <w:szCs w:val="32"/>
        </w:rPr>
        <w:t>、比选程序</w:t>
      </w:r>
    </w:p>
    <w:p w:rsidR="00796592" w:rsidRDefault="0061764D">
      <w:pPr>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（一）比选单位现场提交比选正式文件。</w:t>
      </w:r>
      <w:r>
        <w:rPr>
          <w:rFonts w:ascii="Times New Roman" w:eastAsia="仿宋_GB2312" w:hAnsi="Times New Roman" w:cs="Times New Roman" w:hint="eastAsia"/>
          <w:color w:val="000000"/>
          <w:sz w:val="32"/>
          <w:szCs w:val="32"/>
        </w:rPr>
        <w:t>比选材料一式</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份，密封在一个密封袋中，加盖公章；</w:t>
      </w:r>
    </w:p>
    <w:p w:rsidR="00796592" w:rsidRDefault="0061764D">
      <w:pPr>
        <w:snapToGrid w:val="0"/>
        <w:spacing w:line="520"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s="Times New Roman" w:hint="eastAsia"/>
          <w:color w:val="000000"/>
          <w:sz w:val="32"/>
          <w:szCs w:val="32"/>
        </w:rPr>
        <w:t>（二）比选单位应派</w:t>
      </w:r>
      <w:r>
        <w:rPr>
          <w:rFonts w:ascii="仿宋_GB2312" w:eastAsia="仿宋_GB2312" w:hAnsi="仿宋_GB2312" w:cs="仿宋_GB2312" w:hint="eastAsia"/>
          <w:color w:val="000000"/>
          <w:sz w:val="32"/>
          <w:szCs w:val="32"/>
        </w:rPr>
        <w:t>员到比选现场陈述及答疑；</w:t>
      </w:r>
    </w:p>
    <w:p w:rsidR="00796592" w:rsidRDefault="0061764D">
      <w:pPr>
        <w:snapToGrid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（三）四川省商务厅组成比选小组进行评审，根据平均得分高低确定比选结果；</w:t>
      </w:r>
    </w:p>
    <w:p w:rsidR="00796592" w:rsidRDefault="0061764D">
      <w:pPr>
        <w:snapToGrid w:val="0"/>
        <w:spacing w:line="520" w:lineRule="exact"/>
        <w:ind w:firstLineChars="200" w:firstLine="640"/>
        <w:rPr>
          <w:rFonts w:ascii="Times New Roman" w:eastAsia="仿宋_GB2312" w:hAnsi="Times New Roman" w:cs="Times New Roman"/>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sz w:val="32"/>
          <w:szCs w:val="32"/>
        </w:rPr>
        <w:t>比选结果在四川省商务厅网站上公示</w:t>
      </w:r>
      <w:r>
        <w:rPr>
          <w:rFonts w:ascii="仿宋_GB2312" w:eastAsia="仿宋_GB2312" w:hAnsi="仿宋_GB2312" w:cs="仿宋_GB2312" w:hint="eastAsia"/>
          <w:sz w:val="32"/>
          <w:szCs w:val="32"/>
        </w:rPr>
        <w:t>5</w:t>
      </w:r>
      <w:r>
        <w:rPr>
          <w:rFonts w:ascii="Times New Roman" w:eastAsia="仿宋_GB2312" w:hAnsi="Times New Roman" w:cs="Times New Roman"/>
          <w:sz w:val="32"/>
          <w:szCs w:val="32"/>
        </w:rPr>
        <w:t>个工作日；公示结束后无异议，向中选机构发出中选通知书</w:t>
      </w:r>
      <w:r>
        <w:rPr>
          <w:rFonts w:ascii="Times New Roman" w:eastAsia="仿宋_GB2312" w:hAnsi="Times New Roman" w:cs="Times New Roman"/>
          <w:color w:val="000000"/>
          <w:sz w:val="32"/>
          <w:szCs w:val="32"/>
        </w:rPr>
        <w:t>；</w:t>
      </w:r>
    </w:p>
    <w:p w:rsidR="00796592" w:rsidRDefault="0061764D">
      <w:pPr>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（五）由</w:t>
      </w:r>
      <w:r>
        <w:rPr>
          <w:rFonts w:ascii="Times New Roman" w:eastAsia="仿宋_GB2312" w:hAnsi="Times New Roman" w:cs="Times New Roman"/>
          <w:sz w:val="32"/>
          <w:szCs w:val="32"/>
        </w:rPr>
        <w:t>四川省商务厅</w:t>
      </w:r>
      <w:r>
        <w:rPr>
          <w:rFonts w:ascii="Times New Roman" w:eastAsia="仿宋_GB2312" w:hAnsi="Times New Roman" w:cs="Times New Roman"/>
          <w:color w:val="000000"/>
          <w:sz w:val="32"/>
          <w:szCs w:val="32"/>
        </w:rPr>
        <w:t>与</w:t>
      </w:r>
      <w:r>
        <w:rPr>
          <w:rFonts w:ascii="Times New Roman" w:eastAsia="仿宋_GB2312" w:hAnsi="Times New Roman" w:cs="Times New Roman"/>
          <w:sz w:val="32"/>
          <w:szCs w:val="32"/>
        </w:rPr>
        <w:t>中选人</w:t>
      </w:r>
      <w:r>
        <w:rPr>
          <w:rFonts w:ascii="Times New Roman" w:eastAsia="仿宋_GB2312" w:hAnsi="Times New Roman" w:cs="Times New Roman" w:hint="eastAsia"/>
          <w:sz w:val="32"/>
          <w:szCs w:val="32"/>
        </w:rPr>
        <w:t>签订</w:t>
      </w:r>
      <w:r>
        <w:rPr>
          <w:rFonts w:ascii="Times New Roman" w:eastAsia="仿宋_GB2312" w:hAnsi="Times New Roman" w:cs="Times New Roman"/>
          <w:sz w:val="32"/>
          <w:szCs w:val="32"/>
        </w:rPr>
        <w:t>书面合同</w:t>
      </w:r>
      <w:r>
        <w:rPr>
          <w:rFonts w:ascii="Times New Roman" w:eastAsia="仿宋_GB2312" w:hAnsi="Times New Roman" w:cs="Times New Roman"/>
          <w:color w:val="000000"/>
          <w:sz w:val="32"/>
          <w:szCs w:val="32"/>
        </w:rPr>
        <w:t>。</w:t>
      </w:r>
    </w:p>
    <w:p w:rsidR="00796592" w:rsidRDefault="0061764D">
      <w:pPr>
        <w:snapToGrid w:val="0"/>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五</w:t>
      </w:r>
      <w:r>
        <w:rPr>
          <w:rFonts w:ascii="Times New Roman" w:eastAsia="黑体" w:hAnsi="Times New Roman" w:cs="Times New Roman"/>
          <w:b/>
          <w:bCs/>
          <w:sz w:val="32"/>
          <w:szCs w:val="32"/>
        </w:rPr>
        <w:t>、比选发生费用</w:t>
      </w:r>
    </w:p>
    <w:p w:rsidR="00796592" w:rsidRDefault="0061764D">
      <w:pPr>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比选单位自行承担参加比选相关费用。无论是否中选，四川省商务厅对上述费用不承担任何义务和责任，且不</w:t>
      </w:r>
      <w:r>
        <w:rPr>
          <w:rFonts w:ascii="Times New Roman" w:eastAsia="仿宋_GB2312" w:hAnsi="Times New Roman" w:cs="Times New Roman" w:hint="eastAsia"/>
          <w:color w:val="000000"/>
          <w:sz w:val="32"/>
          <w:szCs w:val="32"/>
        </w:rPr>
        <w:t>退还</w:t>
      </w:r>
      <w:r>
        <w:rPr>
          <w:rFonts w:ascii="Times New Roman" w:eastAsia="仿宋_GB2312" w:hAnsi="Times New Roman" w:cs="Times New Roman"/>
          <w:color w:val="000000"/>
          <w:sz w:val="32"/>
          <w:szCs w:val="32"/>
        </w:rPr>
        <w:t>比选文件。</w:t>
      </w:r>
    </w:p>
    <w:p w:rsidR="00796592" w:rsidRDefault="0061764D">
      <w:pPr>
        <w:numPr>
          <w:ilvl w:val="0"/>
          <w:numId w:val="2"/>
        </w:numPr>
        <w:snapToGrid w:val="0"/>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中选履约</w:t>
      </w:r>
    </w:p>
    <w:p w:rsidR="00796592" w:rsidRDefault="0061764D">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中选单位因特殊原因弃权或在合同签订后中途无法完</w:t>
      </w:r>
      <w:r>
        <w:rPr>
          <w:rFonts w:ascii="Times New Roman" w:eastAsia="仿宋_GB2312" w:hAnsi="Times New Roman" w:cs="Times New Roman"/>
          <w:sz w:val="32"/>
          <w:szCs w:val="32"/>
        </w:rPr>
        <w:lastRenderedPageBreak/>
        <w:t>成服务的，应出具书面情况说明，造成损失的，依法追究其责任。四川省商务厅将按本次比选分数从高到低顺延确定中选单位或重新举行比选。因不可抗力造成展会发生变化，我厅不承担责任。</w:t>
      </w:r>
    </w:p>
    <w:p w:rsidR="00796592" w:rsidRDefault="0061764D">
      <w:pPr>
        <w:snapToGrid w:val="0"/>
        <w:spacing w:line="52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七、</w:t>
      </w:r>
      <w:r>
        <w:rPr>
          <w:rFonts w:ascii="Times New Roman" w:eastAsia="黑体" w:hAnsi="Times New Roman" w:cs="Times New Roman"/>
          <w:b/>
          <w:bCs/>
          <w:sz w:val="32"/>
          <w:szCs w:val="32"/>
        </w:rPr>
        <w:t>解释</w:t>
      </w:r>
    </w:p>
    <w:p w:rsidR="00796592" w:rsidRDefault="0061764D">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本比选方案由四川省商务厅负责解释。</w:t>
      </w:r>
    </w:p>
    <w:p w:rsidR="00796592" w:rsidRDefault="00796592">
      <w:pPr>
        <w:spacing w:line="520" w:lineRule="exact"/>
      </w:pPr>
      <w:bookmarkStart w:id="0" w:name="_GoBack"/>
      <w:bookmarkEnd w:id="0"/>
    </w:p>
    <w:sectPr w:rsidR="00796592" w:rsidSect="007965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4D" w:rsidRDefault="0061764D" w:rsidP="00030CEC">
      <w:r>
        <w:separator/>
      </w:r>
    </w:p>
  </w:endnote>
  <w:endnote w:type="continuationSeparator" w:id="0">
    <w:p w:rsidR="0061764D" w:rsidRDefault="0061764D" w:rsidP="00030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4D" w:rsidRDefault="0061764D" w:rsidP="00030CEC">
      <w:r>
        <w:separator/>
      </w:r>
    </w:p>
  </w:footnote>
  <w:footnote w:type="continuationSeparator" w:id="0">
    <w:p w:rsidR="0061764D" w:rsidRDefault="0061764D" w:rsidP="00030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9D199"/>
    <w:multiLevelType w:val="singleLevel"/>
    <w:tmpl w:val="8F09D199"/>
    <w:lvl w:ilvl="0">
      <w:start w:val="6"/>
      <w:numFmt w:val="chineseCounting"/>
      <w:suff w:val="nothing"/>
      <w:lvlText w:val="%1、"/>
      <w:lvlJc w:val="left"/>
      <w:rPr>
        <w:rFonts w:hint="eastAsia"/>
      </w:rPr>
    </w:lvl>
  </w:abstractNum>
  <w:abstractNum w:abstractNumId="1">
    <w:nsid w:val="449ECA07"/>
    <w:multiLevelType w:val="singleLevel"/>
    <w:tmpl w:val="449ECA0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zMzY3NWEyNjcwNmI1ZmViZWYxYjk2NDI2OTYwMjcifQ=="/>
  </w:docVars>
  <w:rsids>
    <w:rsidRoot w:val="0064005F"/>
    <w:rsid w:val="BDFBF96F"/>
    <w:rsid w:val="DFBFFD9A"/>
    <w:rsid w:val="EDBEF558"/>
    <w:rsid w:val="EF4FB4FC"/>
    <w:rsid w:val="FC5F46C1"/>
    <w:rsid w:val="FFBBA324"/>
    <w:rsid w:val="FFD344F9"/>
    <w:rsid w:val="00030CEC"/>
    <w:rsid w:val="000B0108"/>
    <w:rsid w:val="000F393B"/>
    <w:rsid w:val="002961C5"/>
    <w:rsid w:val="003B3CCB"/>
    <w:rsid w:val="005F32F0"/>
    <w:rsid w:val="0061764D"/>
    <w:rsid w:val="00637996"/>
    <w:rsid w:val="0064005F"/>
    <w:rsid w:val="00796592"/>
    <w:rsid w:val="00AC0FD8"/>
    <w:rsid w:val="03BD45EF"/>
    <w:rsid w:val="07095879"/>
    <w:rsid w:val="07BE62CF"/>
    <w:rsid w:val="0AF65327"/>
    <w:rsid w:val="12B46DA2"/>
    <w:rsid w:val="13F208B5"/>
    <w:rsid w:val="14604446"/>
    <w:rsid w:val="150B010B"/>
    <w:rsid w:val="188B7B07"/>
    <w:rsid w:val="1CFF671E"/>
    <w:rsid w:val="22C6504F"/>
    <w:rsid w:val="27826579"/>
    <w:rsid w:val="2F762E67"/>
    <w:rsid w:val="2FCD5653"/>
    <w:rsid w:val="300F0BC6"/>
    <w:rsid w:val="36970F80"/>
    <w:rsid w:val="371D223F"/>
    <w:rsid w:val="374E1D53"/>
    <w:rsid w:val="3A4F2C33"/>
    <w:rsid w:val="3F067638"/>
    <w:rsid w:val="3FB62E0C"/>
    <w:rsid w:val="4550738E"/>
    <w:rsid w:val="47811F51"/>
    <w:rsid w:val="4BED4059"/>
    <w:rsid w:val="4D20220D"/>
    <w:rsid w:val="4E6525CD"/>
    <w:rsid w:val="51497F84"/>
    <w:rsid w:val="52C8137C"/>
    <w:rsid w:val="54745318"/>
    <w:rsid w:val="565F2855"/>
    <w:rsid w:val="5A981B2B"/>
    <w:rsid w:val="5B5F94F4"/>
    <w:rsid w:val="5F075877"/>
    <w:rsid w:val="627DE39A"/>
    <w:rsid w:val="69D96276"/>
    <w:rsid w:val="6E5E484D"/>
    <w:rsid w:val="6FFD453A"/>
    <w:rsid w:val="726E73F3"/>
    <w:rsid w:val="77DF8A3C"/>
    <w:rsid w:val="7CF60F2C"/>
    <w:rsid w:val="7EE8FFEE"/>
    <w:rsid w:val="7EFB2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able of authorities"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659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autoRedefine/>
    <w:qFormat/>
    <w:rsid w:val="00796592"/>
  </w:style>
  <w:style w:type="paragraph" w:styleId="a4">
    <w:name w:val="table of authorities"/>
    <w:basedOn w:val="a"/>
    <w:next w:val="a"/>
    <w:uiPriority w:val="99"/>
    <w:qFormat/>
    <w:rsid w:val="00796592"/>
    <w:pPr>
      <w:suppressAutoHyphens/>
      <w:ind w:leftChars="200" w:left="420"/>
    </w:pPr>
    <w:rPr>
      <w:rFonts w:ascii="Calibri" w:eastAsia="宋体" w:hAnsi="Calibri"/>
      <w:szCs w:val="24"/>
    </w:rPr>
  </w:style>
  <w:style w:type="paragraph" w:styleId="a5">
    <w:name w:val="Body Text"/>
    <w:basedOn w:val="a"/>
    <w:next w:val="a"/>
    <w:autoRedefine/>
    <w:qFormat/>
    <w:rsid w:val="00796592"/>
    <w:pPr>
      <w:spacing w:after="120"/>
    </w:pPr>
  </w:style>
  <w:style w:type="paragraph" w:styleId="a6">
    <w:name w:val="footer"/>
    <w:basedOn w:val="a"/>
    <w:qFormat/>
    <w:rsid w:val="00796592"/>
    <w:pPr>
      <w:tabs>
        <w:tab w:val="center" w:pos="4153"/>
        <w:tab w:val="right" w:pos="8306"/>
      </w:tabs>
      <w:snapToGrid w:val="0"/>
      <w:jc w:val="left"/>
    </w:pPr>
    <w:rPr>
      <w:sz w:val="18"/>
    </w:rPr>
  </w:style>
  <w:style w:type="paragraph" w:styleId="a7">
    <w:name w:val="header"/>
    <w:basedOn w:val="a"/>
    <w:qFormat/>
    <w:rsid w:val="0079659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7">
    <w:name w:val="index 7"/>
    <w:basedOn w:val="a"/>
    <w:next w:val="a"/>
    <w:qFormat/>
    <w:rsid w:val="00796592"/>
    <w:pPr>
      <w:ind w:left="2520"/>
    </w:pPr>
  </w:style>
  <w:style w:type="paragraph" w:styleId="a8">
    <w:name w:val="Normal (Web)"/>
    <w:basedOn w:val="a"/>
    <w:autoRedefine/>
    <w:uiPriority w:val="99"/>
    <w:semiHidden/>
    <w:unhideWhenUsed/>
    <w:qFormat/>
    <w:rsid w:val="00796592"/>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1"/>
    <w:qFormat/>
    <w:rsid w:val="00796592"/>
  </w:style>
  <w:style w:type="character" w:customStyle="1" w:styleId="15">
    <w:name w:val="15"/>
    <w:basedOn w:val="a1"/>
    <w:autoRedefine/>
    <w:qFormat/>
    <w:rsid w:val="00796592"/>
    <w:rPr>
      <w:rFonts w:ascii="Times New Roman" w:eastAsia="宋体" w:hAnsi="Times New Roman" w:cs="Times New Roman" w:hint="default"/>
      <w:kern w:val="2"/>
      <w:sz w:val="21"/>
      <w:szCs w:val="21"/>
    </w:rPr>
  </w:style>
  <w:style w:type="paragraph" w:styleId="aa">
    <w:name w:val="List Paragraph"/>
    <w:basedOn w:val="a"/>
    <w:autoRedefine/>
    <w:uiPriority w:val="34"/>
    <w:qFormat/>
    <w:rsid w:val="00796592"/>
    <w:pPr>
      <w:ind w:firstLineChars="200" w:firstLine="420"/>
    </w:pPr>
  </w:style>
  <w:style w:type="paragraph" w:customStyle="1" w:styleId="Char1CharCharChar">
    <w:name w:val="Char1 Char Char Char"/>
    <w:basedOn w:val="a"/>
    <w:autoRedefine/>
    <w:qFormat/>
    <w:rsid w:val="00796592"/>
    <w:pPr>
      <w:widowControl/>
      <w:spacing w:line="240" w:lineRule="exact"/>
      <w:jc w:val="left"/>
    </w:pPr>
  </w:style>
  <w:style w:type="paragraph" w:customStyle="1" w:styleId="null3">
    <w:name w:val="null3"/>
    <w:hidden/>
    <w:qFormat/>
    <w:rsid w:val="00796592"/>
    <w:rPr>
      <w:rFonts w:asciiTheme="minorHAnsi" w:eastAsiaTheme="minorEastAsia" w:hAnsiTheme="minorHAnsi" w:cstheme="minorBidi" w:hint="eastAsia"/>
      <w:lang/>
    </w:rPr>
  </w:style>
  <w:style w:type="paragraph" w:customStyle="1" w:styleId="ab">
    <w:name w:val="正文首行缩进两字符"/>
    <w:basedOn w:val="a"/>
    <w:qFormat/>
    <w:rsid w:val="00796592"/>
    <w:pPr>
      <w:spacing w:line="360" w:lineRule="auto"/>
      <w:ind w:firstLineChars="200" w:firstLine="200"/>
    </w:pPr>
  </w:style>
  <w:style w:type="paragraph" w:customStyle="1" w:styleId="New">
    <w:name w:val="正文 New"/>
    <w:next w:val="1"/>
    <w:qFormat/>
    <w:rsid w:val="00796592"/>
    <w:pPr>
      <w:widowControl w:val="0"/>
      <w:spacing w:line="580" w:lineRule="exact"/>
      <w:ind w:firstLine="624"/>
      <w:jc w:val="both"/>
    </w:pPr>
    <w:rPr>
      <w:rFonts w:eastAsia="仿宋_GB2312"/>
      <w:kern w:val="2"/>
      <w:sz w:val="32"/>
    </w:rPr>
  </w:style>
  <w:style w:type="paragraph" w:customStyle="1" w:styleId="1">
    <w:name w:val="称呼1"/>
    <w:basedOn w:val="New"/>
    <w:next w:val="New"/>
    <w:qFormat/>
    <w:rsid w:val="00796592"/>
    <w:rPr>
      <w:rFonts w:eastAsia="PMingLiU" w:cs="Calibri"/>
      <w:sz w:val="28"/>
      <w:szCs w:val="28"/>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A%91%E5%8D%97%E7%9C%81%E4%BA%BA%E6%B0%91%E6%94%BF%E5%BA%9C/8842339?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885</Characters>
  <Application>Microsoft Office Word</Application>
  <DocSecurity>0</DocSecurity>
  <Lines>49</Lines>
  <Paragraphs>47</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mei</dc:creator>
  <cp:lastModifiedBy>冯俊兮</cp:lastModifiedBy>
  <cp:revision>2</cp:revision>
  <cp:lastPrinted>2025-05-20T06:46:00Z</cp:lastPrinted>
  <dcterms:created xsi:type="dcterms:W3CDTF">2025-05-20T08:42:00Z</dcterms:created>
  <dcterms:modified xsi:type="dcterms:W3CDTF">2025-05-20T08:42:00Z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C4E41E9C4C4948D98EC6E4E3C9407A24</vt:lpwstr>
  </property>
  <property fmtid="{D5CDD505-2E9C-101B-9397-08002B2CF9AE}" pid="4" name="KSOTemplateDocerSaveRecord">
    <vt:lpwstr>eyJoZGlkIjoiYzFiNmJkYmY3YTExMjQ2NGU1NjUzMGFiMzEwMmFiOGYiLCJ1c2VySWQiOiIxMDQ5NjkzMDk0In0=</vt:lpwstr>
  </property>
</Properties>
</file>