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000000"/>
          <w:sz w:val="72"/>
          <w:szCs w:val="72"/>
        </w:rPr>
      </w:pPr>
      <w:bookmarkStart w:id="0" w:name="_Toc15306267"/>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bidi w:val="0"/>
        <w:jc w:val="center"/>
        <w:rPr>
          <w:rFonts w:hint="eastAsia" w:ascii="方正小标宋简体" w:hAnsi="方正小标宋简体" w:eastAsia="方正小标宋简体" w:cs="方正小标宋简体"/>
          <w:b/>
          <w:bCs/>
          <w:sz w:val="72"/>
          <w:szCs w:val="72"/>
        </w:rPr>
      </w:pPr>
      <w:bookmarkStart w:id="1" w:name="_Toc15396475"/>
      <w:bookmarkStart w:id="2" w:name="_Toc15377193"/>
      <w:bookmarkStart w:id="3" w:name="_Toc15396597"/>
      <w:bookmarkStart w:id="4" w:name="_Toc15378441"/>
      <w:bookmarkStart w:id="5" w:name="_Toc15377425"/>
      <w:r>
        <w:rPr>
          <w:rFonts w:hint="eastAsia" w:ascii="方正小标宋简体" w:hAnsi="方正小标宋简体" w:eastAsia="方正小标宋简体" w:cs="方正小标宋简体"/>
          <w:b/>
          <w:bCs/>
          <w:sz w:val="72"/>
          <w:szCs w:val="72"/>
        </w:rPr>
        <w:t>2019年度</w:t>
      </w:r>
      <w:bookmarkEnd w:id="1"/>
      <w:bookmarkEnd w:id="2"/>
      <w:bookmarkEnd w:id="3"/>
      <w:bookmarkEnd w:id="4"/>
      <w:bookmarkEnd w:id="5"/>
    </w:p>
    <w:p>
      <w:pPr>
        <w:bidi w:val="0"/>
        <w:jc w:val="center"/>
        <w:rPr>
          <w:rFonts w:ascii="方正小标宋简体" w:hAnsi="宋体" w:eastAsia="方正小标宋简体"/>
          <w:color w:val="000000"/>
          <w:szCs w:val="72"/>
        </w:rPr>
      </w:pPr>
      <w:bookmarkStart w:id="6" w:name="_Toc15378442"/>
      <w:bookmarkStart w:id="7" w:name="_Toc15396598"/>
      <w:bookmarkStart w:id="8" w:name="_Toc15377194"/>
      <w:bookmarkStart w:id="9" w:name="_Toc15377426"/>
      <w:bookmarkStart w:id="10" w:name="_Toc15396476"/>
      <w:r>
        <w:rPr>
          <w:rFonts w:hint="eastAsia" w:ascii="方正小标宋简体" w:hAnsi="方正小标宋简体" w:eastAsia="方正小标宋简体" w:cs="方正小标宋简体"/>
          <w:b/>
          <w:bCs/>
          <w:sz w:val="72"/>
          <w:szCs w:val="72"/>
        </w:rPr>
        <w:t>四川省</w:t>
      </w:r>
      <w:r>
        <w:rPr>
          <w:rFonts w:hint="eastAsia" w:ascii="方正小标宋简体" w:hAnsi="方正小标宋简体" w:eastAsia="方正小标宋简体" w:cs="方正小标宋简体"/>
          <w:b/>
          <w:bCs/>
          <w:sz w:val="72"/>
          <w:szCs w:val="72"/>
          <w:lang w:eastAsia="zh-CN"/>
        </w:rPr>
        <w:t>商务厅</w:t>
      </w:r>
      <w:bookmarkEnd w:id="0"/>
      <w:bookmarkStart w:id="11" w:name="_Toc15306268"/>
      <w:r>
        <w:rPr>
          <w:rFonts w:hint="eastAsia" w:ascii="方正小标宋简体" w:hAnsi="方正小标宋简体" w:eastAsia="方正小标宋简体" w:cs="方正小标宋简体"/>
          <w:b/>
          <w:bCs/>
          <w:sz w:val="72"/>
          <w:szCs w:val="72"/>
        </w:rPr>
        <w:t>部门决算</w:t>
      </w:r>
      <w:bookmarkEnd w:id="6"/>
      <w:bookmarkEnd w:id="7"/>
      <w:bookmarkEnd w:id="8"/>
      <w:bookmarkEnd w:id="9"/>
      <w:bookmarkEnd w:id="10"/>
      <w:bookmarkEnd w:id="11"/>
    </w:p>
    <w:p>
      <w:pPr>
        <w:pStyle w:val="10"/>
      </w:pPr>
      <w:r>
        <w:rPr>
          <w:rFonts w:ascii="方正小标宋简体" w:hAnsi="宋体" w:eastAsia="方正小标宋简体"/>
          <w:color w:val="000000"/>
          <w:sz w:val="36"/>
          <w:szCs w:val="36"/>
        </w:rPr>
        <w:br w:type="page"/>
      </w:r>
    </w:p>
    <w:p>
      <w:pPr>
        <w:widowControl/>
        <w:spacing w:line="440" w:lineRule="exact"/>
        <w:jc w:val="left"/>
      </w:pPr>
    </w:p>
    <w:sdt>
      <w:sdtPr>
        <w:rPr>
          <w:rFonts w:ascii="宋体" w:hAnsi="宋体" w:eastAsia="宋体" w:cs="Times New Roman"/>
          <w:kern w:val="2"/>
          <w:sz w:val="21"/>
          <w:szCs w:val="24"/>
          <w:lang w:val="en-US" w:eastAsia="zh-CN" w:bidi="ar-SA"/>
        </w:rPr>
        <w:id w:val="147479553"/>
        <w15:color w:val="DBDBDB"/>
        <w:docPartObj>
          <w:docPartGallery w:val="Table of Contents"/>
          <w:docPartUnique/>
        </w:docPartObj>
      </w:sdtPr>
      <w:sdtEndPr>
        <w:rPr>
          <w:rFonts w:ascii="仿宋" w:hAnsi="仿宋" w:eastAsia="仿宋" w:cs="Times New Roman"/>
          <w:b/>
          <w:color w:val="auto"/>
          <w:kern w:val="2"/>
          <w:sz w:val="21"/>
          <w:szCs w:val="24"/>
          <w:u w:val="none"/>
          <w:lang w:val="en-US" w:eastAsia="zh-CN" w:bidi="ar-SA"/>
        </w:rPr>
      </w:sdtEndPr>
      <w:sdtContent>
        <w:p>
          <w:pPr>
            <w:widowControl/>
            <w:jc w:val="center"/>
            <w:rPr>
              <w:rFonts w:ascii="黑体" w:hAnsi="黑体" w:eastAsia="黑体"/>
              <w:color w:val="000000"/>
              <w:sz w:val="48"/>
              <w:szCs w:val="48"/>
            </w:rPr>
          </w:pPr>
          <w:r>
            <w:rPr>
              <w:rFonts w:hint="eastAsia" w:ascii="黑体" w:hAnsi="黑体" w:eastAsia="黑体"/>
              <w:color w:val="000000"/>
              <w:sz w:val="48"/>
              <w:szCs w:val="48"/>
            </w:rPr>
            <w:t>目</w:t>
          </w:r>
          <w:r>
            <w:rPr>
              <w:rFonts w:hint="eastAsia" w:ascii="黑体" w:hAnsi="黑体" w:eastAsia="黑体"/>
              <w:color w:val="000000"/>
              <w:sz w:val="48"/>
              <w:szCs w:val="48"/>
              <w:lang w:val="en-US" w:eastAsia="zh-CN"/>
            </w:rPr>
            <w:t xml:space="preserve">  </w:t>
          </w:r>
          <w:r>
            <w:rPr>
              <w:rFonts w:hint="eastAsia" w:ascii="黑体" w:hAnsi="黑体" w:eastAsia="黑体"/>
              <w:color w:val="000000"/>
              <w:sz w:val="48"/>
              <w:szCs w:val="48"/>
            </w:rPr>
            <w:t>录</w:t>
          </w:r>
        </w:p>
        <w:p>
          <w:pPr>
            <w:pStyle w:val="10"/>
          </w:pPr>
          <w:r>
            <w:rPr>
              <w:rFonts w:hint="eastAsia"/>
            </w:rPr>
            <w:t>公开时间：2020年9月3日</w:t>
          </w:r>
        </w:p>
        <w:p>
          <w:pPr>
            <w:widowControl/>
            <w:spacing w:line="440" w:lineRule="exact"/>
            <w:jc w:val="left"/>
          </w:pPr>
        </w:p>
        <w:p>
          <w:pPr>
            <w:pStyle w:val="43"/>
            <w:tabs>
              <w:tab w:val="right" w:leader="dot" w:pos="8306"/>
            </w:tabs>
            <w:rPr>
              <w:b/>
            </w:rPr>
          </w:pPr>
          <w:r>
            <w:rPr>
              <w:rFonts w:ascii="仿宋" w:hAnsi="仿宋" w:eastAsia="仿宋"/>
              <w:b/>
              <w:color w:val="auto"/>
              <w:sz w:val="24"/>
              <w:u w:val="none"/>
            </w:rPr>
            <w:fldChar w:fldCharType="begin"/>
          </w:r>
          <w:r>
            <w:rPr>
              <w:rFonts w:ascii="仿宋" w:hAnsi="仿宋" w:eastAsia="仿宋"/>
              <w:b/>
              <w:color w:val="auto"/>
              <w:sz w:val="24"/>
              <w:u w:val="none"/>
            </w:rPr>
            <w:instrText xml:space="preserve">TOC \o "1-2" \h \u </w:instrText>
          </w:r>
          <w:r>
            <w:rPr>
              <w:rFonts w:ascii="仿宋" w:hAnsi="仿宋" w:eastAsia="仿宋"/>
              <w:b/>
              <w:color w:val="auto"/>
              <w:sz w:val="24"/>
              <w:u w:val="none"/>
            </w:rPr>
            <w:fldChar w:fldCharType="separate"/>
          </w:r>
          <w:r>
            <w:rPr>
              <w:rFonts w:ascii="仿宋" w:hAnsi="仿宋" w:eastAsia="仿宋"/>
              <w:b/>
              <w:color w:val="auto"/>
              <w:u w:val="none"/>
            </w:rPr>
            <w:fldChar w:fldCharType="begin"/>
          </w:r>
          <w:r>
            <w:rPr>
              <w:rFonts w:ascii="仿宋" w:hAnsi="仿宋" w:eastAsia="仿宋"/>
              <w:b/>
            </w:rPr>
            <w:instrText xml:space="preserve"> HYPERLINK \l _Toc434 </w:instrText>
          </w:r>
          <w:r>
            <w:rPr>
              <w:rFonts w:ascii="仿宋" w:hAnsi="仿宋" w:eastAsia="仿宋"/>
              <w:b/>
            </w:rPr>
            <w:fldChar w:fldCharType="separate"/>
          </w:r>
          <w:r>
            <w:rPr>
              <w:rFonts w:hint="eastAsia" w:ascii="黑体" w:hAnsi="黑体" w:eastAsia="黑体"/>
              <w:b/>
            </w:rPr>
            <w:t xml:space="preserve">第一部分 </w:t>
          </w:r>
          <w:r>
            <w:rPr>
              <w:rFonts w:hint="eastAsia" w:ascii="黑体" w:hAnsi="黑体" w:eastAsia="黑体"/>
              <w:b/>
              <w:bCs w:val="0"/>
            </w:rPr>
            <w:t>部门概况</w:t>
          </w:r>
          <w:r>
            <w:rPr>
              <w:b/>
            </w:rPr>
            <w:tab/>
          </w:r>
          <w:r>
            <w:rPr>
              <w:b/>
            </w:rPr>
            <w:fldChar w:fldCharType="begin"/>
          </w:r>
          <w:r>
            <w:rPr>
              <w:b/>
            </w:rPr>
            <w:instrText xml:space="preserve"> PAGEREF _Toc434 </w:instrText>
          </w:r>
          <w:r>
            <w:rPr>
              <w:b/>
            </w:rPr>
            <w:fldChar w:fldCharType="separate"/>
          </w:r>
          <w:r>
            <w:rPr>
              <w:b/>
            </w:rPr>
            <w:t>3</w:t>
          </w:r>
          <w:r>
            <w:rPr>
              <w:b/>
            </w:rPr>
            <w:fldChar w:fldCharType="end"/>
          </w:r>
          <w:r>
            <w:rPr>
              <w:rFonts w:ascii="仿宋" w:hAnsi="仿宋" w:eastAsia="仿宋"/>
              <w:b/>
              <w:color w:val="auto"/>
              <w:u w:val="none"/>
            </w:rPr>
            <w:fldChar w:fldCharType="end"/>
          </w:r>
        </w:p>
        <w:p>
          <w:pPr>
            <w:pStyle w:val="44"/>
            <w:tabs>
              <w:tab w:val="right" w:leader="dot" w:pos="8306"/>
            </w:tabs>
          </w:pPr>
          <w:r>
            <w:rPr>
              <w:rFonts w:ascii="仿宋" w:hAnsi="仿宋" w:eastAsia="仿宋"/>
              <w:color w:val="auto"/>
              <w:u w:val="none"/>
            </w:rPr>
            <w:fldChar w:fldCharType="begin"/>
          </w:r>
          <w:r>
            <w:rPr>
              <w:rFonts w:ascii="仿宋" w:hAnsi="仿宋" w:eastAsia="仿宋"/>
            </w:rPr>
            <w:instrText xml:space="preserve"> HYPERLINK \l _Toc21861 </w:instrText>
          </w:r>
          <w:r>
            <w:rPr>
              <w:rFonts w:ascii="仿宋" w:hAnsi="仿宋" w:eastAsia="仿宋"/>
            </w:rPr>
            <w:fldChar w:fldCharType="separate"/>
          </w:r>
          <w:r>
            <w:rPr>
              <w:rFonts w:hint="eastAsia" w:ascii="黑体" w:hAnsi="黑体" w:eastAsia="黑体"/>
            </w:rPr>
            <w:t>一、基</w:t>
          </w:r>
          <w:r>
            <w:rPr>
              <w:rFonts w:hint="eastAsia" w:ascii="黑体" w:hAnsi="黑体" w:eastAsia="黑体"/>
              <w:bCs w:val="0"/>
            </w:rPr>
            <w:t>本职能及主要工作</w:t>
          </w:r>
          <w:r>
            <w:tab/>
          </w:r>
          <w:r>
            <w:fldChar w:fldCharType="begin"/>
          </w:r>
          <w:r>
            <w:instrText xml:space="preserve"> PAGEREF _Toc21861 </w:instrText>
          </w:r>
          <w:r>
            <w:fldChar w:fldCharType="separate"/>
          </w:r>
          <w:r>
            <w:t>3</w:t>
          </w:r>
          <w:r>
            <w:fldChar w:fldCharType="end"/>
          </w:r>
          <w:r>
            <w:rPr>
              <w:rFonts w:ascii="仿宋" w:hAnsi="仿宋" w:eastAsia="仿宋"/>
              <w:color w:val="auto"/>
              <w:u w:val="none"/>
            </w:rPr>
            <w:fldChar w:fldCharType="end"/>
          </w:r>
        </w:p>
        <w:p>
          <w:pPr>
            <w:pStyle w:val="44"/>
            <w:tabs>
              <w:tab w:val="right" w:leader="dot" w:pos="8306"/>
            </w:tabs>
          </w:pPr>
          <w:r>
            <w:rPr>
              <w:rFonts w:ascii="仿宋" w:hAnsi="仿宋" w:eastAsia="仿宋"/>
              <w:color w:val="auto"/>
              <w:u w:val="none"/>
            </w:rPr>
            <w:fldChar w:fldCharType="begin"/>
          </w:r>
          <w:r>
            <w:rPr>
              <w:rFonts w:ascii="仿宋" w:hAnsi="仿宋" w:eastAsia="仿宋"/>
            </w:rPr>
            <w:instrText xml:space="preserve"> HYPERLINK \l _Toc11069 </w:instrText>
          </w:r>
          <w:r>
            <w:rPr>
              <w:rFonts w:ascii="仿宋" w:hAnsi="仿宋" w:eastAsia="仿宋"/>
            </w:rPr>
            <w:fldChar w:fldCharType="separate"/>
          </w:r>
          <w:r>
            <w:rPr>
              <w:rFonts w:hint="eastAsia" w:ascii="黑体" w:eastAsia="黑体"/>
            </w:rPr>
            <w:t>二、</w:t>
          </w:r>
          <w:r>
            <w:rPr>
              <w:rFonts w:hint="eastAsia" w:ascii="黑体" w:hAnsi="黑体" w:eastAsia="黑体"/>
            </w:rPr>
            <w:t>机</w:t>
          </w:r>
          <w:r>
            <w:rPr>
              <w:rFonts w:hint="eastAsia" w:ascii="黑体" w:hAnsi="黑体" w:eastAsia="黑体"/>
              <w:bCs w:val="0"/>
            </w:rPr>
            <w:t>构设置</w:t>
          </w:r>
          <w:r>
            <w:tab/>
          </w:r>
          <w:r>
            <w:fldChar w:fldCharType="begin"/>
          </w:r>
          <w:r>
            <w:instrText xml:space="preserve"> PAGEREF _Toc11069 </w:instrText>
          </w:r>
          <w:r>
            <w:fldChar w:fldCharType="separate"/>
          </w:r>
          <w:r>
            <w:t>7</w:t>
          </w:r>
          <w:r>
            <w:fldChar w:fldCharType="end"/>
          </w:r>
          <w:r>
            <w:rPr>
              <w:rFonts w:ascii="仿宋" w:hAnsi="仿宋" w:eastAsia="仿宋"/>
              <w:color w:val="auto"/>
              <w:u w:val="none"/>
            </w:rPr>
            <w:fldChar w:fldCharType="end"/>
          </w:r>
        </w:p>
        <w:p>
          <w:pPr>
            <w:pStyle w:val="43"/>
            <w:tabs>
              <w:tab w:val="right" w:leader="dot" w:pos="8306"/>
            </w:tabs>
            <w:rPr>
              <w:b/>
            </w:rPr>
          </w:pPr>
          <w:r>
            <w:rPr>
              <w:rFonts w:ascii="仿宋" w:hAnsi="仿宋" w:eastAsia="仿宋"/>
              <w:b/>
              <w:color w:val="auto"/>
              <w:u w:val="none"/>
            </w:rPr>
            <w:fldChar w:fldCharType="begin"/>
          </w:r>
          <w:r>
            <w:rPr>
              <w:rFonts w:ascii="仿宋" w:hAnsi="仿宋" w:eastAsia="仿宋"/>
              <w:b/>
            </w:rPr>
            <w:instrText xml:space="preserve"> HYPERLINK \l _Toc29134 </w:instrText>
          </w:r>
          <w:r>
            <w:rPr>
              <w:rFonts w:ascii="仿宋" w:hAnsi="仿宋" w:eastAsia="仿宋"/>
              <w:b/>
            </w:rPr>
            <w:fldChar w:fldCharType="separate"/>
          </w:r>
          <w:r>
            <w:rPr>
              <w:rFonts w:hint="eastAsia" w:ascii="黑体" w:hAnsi="黑体" w:eastAsia="黑体"/>
              <w:b/>
            </w:rPr>
            <w:t xml:space="preserve">第二部分 </w:t>
          </w:r>
          <w:r>
            <w:rPr>
              <w:rFonts w:hint="eastAsia" w:ascii="黑体" w:hAnsi="黑体" w:eastAsia="黑体"/>
              <w:b/>
              <w:bCs w:val="0"/>
            </w:rPr>
            <w:t>2019年度部门决算情况说明</w:t>
          </w:r>
          <w:r>
            <w:rPr>
              <w:b/>
            </w:rPr>
            <w:tab/>
          </w:r>
          <w:r>
            <w:rPr>
              <w:b/>
            </w:rPr>
            <w:fldChar w:fldCharType="begin"/>
          </w:r>
          <w:r>
            <w:rPr>
              <w:b/>
            </w:rPr>
            <w:instrText xml:space="preserve"> PAGEREF _Toc29134 </w:instrText>
          </w:r>
          <w:r>
            <w:rPr>
              <w:b/>
            </w:rPr>
            <w:fldChar w:fldCharType="separate"/>
          </w:r>
          <w:r>
            <w:rPr>
              <w:b/>
            </w:rPr>
            <w:t>8</w:t>
          </w:r>
          <w:r>
            <w:rPr>
              <w:b/>
            </w:rPr>
            <w:fldChar w:fldCharType="end"/>
          </w:r>
          <w:r>
            <w:rPr>
              <w:rFonts w:ascii="仿宋" w:hAnsi="仿宋" w:eastAsia="仿宋"/>
              <w:b/>
              <w:color w:val="auto"/>
              <w:u w:val="none"/>
            </w:rPr>
            <w:fldChar w:fldCharType="end"/>
          </w:r>
        </w:p>
        <w:p>
          <w:pPr>
            <w:pStyle w:val="44"/>
            <w:tabs>
              <w:tab w:val="right" w:leader="dot" w:pos="8306"/>
            </w:tabs>
          </w:pPr>
          <w:r>
            <w:rPr>
              <w:rFonts w:ascii="仿宋" w:hAnsi="仿宋" w:eastAsia="仿宋"/>
              <w:color w:val="auto"/>
              <w:u w:val="none"/>
            </w:rPr>
            <w:fldChar w:fldCharType="begin"/>
          </w:r>
          <w:r>
            <w:rPr>
              <w:rFonts w:ascii="仿宋" w:hAnsi="仿宋" w:eastAsia="仿宋"/>
            </w:rPr>
            <w:instrText xml:space="preserve"> HYPERLINK \l _Toc21756 </w:instrText>
          </w:r>
          <w:r>
            <w:rPr>
              <w:rFonts w:ascii="仿宋" w:hAnsi="仿宋" w:eastAsia="仿宋"/>
            </w:rP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_Toc21756 </w:instrText>
          </w:r>
          <w:r>
            <w:fldChar w:fldCharType="separate"/>
          </w:r>
          <w:r>
            <w:t>8</w:t>
          </w:r>
          <w:r>
            <w:fldChar w:fldCharType="end"/>
          </w:r>
          <w:r>
            <w:rPr>
              <w:rFonts w:ascii="仿宋" w:hAnsi="仿宋" w:eastAsia="仿宋"/>
              <w:color w:val="auto"/>
              <w:u w:val="none"/>
            </w:rPr>
            <w:fldChar w:fldCharType="end"/>
          </w:r>
        </w:p>
        <w:p>
          <w:pPr>
            <w:pStyle w:val="44"/>
            <w:tabs>
              <w:tab w:val="right" w:leader="dot" w:pos="8306"/>
            </w:tabs>
          </w:pPr>
          <w:r>
            <w:rPr>
              <w:rFonts w:ascii="仿宋" w:hAnsi="仿宋" w:eastAsia="仿宋"/>
              <w:color w:val="auto"/>
              <w:u w:val="none"/>
            </w:rPr>
            <w:fldChar w:fldCharType="begin"/>
          </w:r>
          <w:r>
            <w:rPr>
              <w:rFonts w:ascii="仿宋" w:hAnsi="仿宋" w:eastAsia="仿宋"/>
            </w:rPr>
            <w:instrText xml:space="preserve"> HYPERLINK \l _Toc6460 </w:instrText>
          </w:r>
          <w:r>
            <w:rPr>
              <w:rFonts w:ascii="仿宋" w:hAnsi="仿宋" w:eastAsia="仿宋"/>
            </w:rP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_Toc6460 </w:instrText>
          </w:r>
          <w:r>
            <w:fldChar w:fldCharType="separate"/>
          </w:r>
          <w:r>
            <w:t>8</w:t>
          </w:r>
          <w:r>
            <w:fldChar w:fldCharType="end"/>
          </w:r>
          <w:r>
            <w:rPr>
              <w:rFonts w:ascii="仿宋" w:hAnsi="仿宋" w:eastAsia="仿宋"/>
              <w:color w:val="auto"/>
              <w:u w:val="none"/>
            </w:rPr>
            <w:fldChar w:fldCharType="end"/>
          </w:r>
        </w:p>
        <w:p>
          <w:pPr>
            <w:pStyle w:val="44"/>
            <w:tabs>
              <w:tab w:val="right" w:leader="dot" w:pos="8306"/>
            </w:tabs>
          </w:pPr>
          <w:r>
            <w:rPr>
              <w:rFonts w:ascii="仿宋" w:hAnsi="仿宋" w:eastAsia="仿宋"/>
              <w:color w:val="auto"/>
              <w:u w:val="none"/>
            </w:rPr>
            <w:fldChar w:fldCharType="begin"/>
          </w:r>
          <w:r>
            <w:rPr>
              <w:rFonts w:ascii="仿宋" w:hAnsi="仿宋" w:eastAsia="仿宋"/>
            </w:rPr>
            <w:instrText xml:space="preserve"> HYPERLINK \l _Toc3022 </w:instrText>
          </w:r>
          <w:r>
            <w:rPr>
              <w:rFonts w:ascii="仿宋" w:hAnsi="仿宋" w:eastAsia="仿宋"/>
            </w:rP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_Toc3022 </w:instrText>
          </w:r>
          <w:r>
            <w:fldChar w:fldCharType="separate"/>
          </w:r>
          <w:r>
            <w:t>9</w:t>
          </w:r>
          <w:r>
            <w:fldChar w:fldCharType="end"/>
          </w:r>
          <w:r>
            <w:rPr>
              <w:rFonts w:ascii="仿宋" w:hAnsi="仿宋" w:eastAsia="仿宋"/>
              <w:color w:val="auto"/>
              <w:u w:val="none"/>
            </w:rPr>
            <w:fldChar w:fldCharType="end"/>
          </w:r>
        </w:p>
        <w:p>
          <w:pPr>
            <w:pStyle w:val="44"/>
            <w:tabs>
              <w:tab w:val="right" w:leader="dot" w:pos="8306"/>
            </w:tabs>
          </w:pPr>
          <w:r>
            <w:rPr>
              <w:rFonts w:ascii="仿宋" w:hAnsi="仿宋" w:eastAsia="仿宋"/>
              <w:color w:val="auto"/>
              <w:u w:val="none"/>
            </w:rPr>
            <w:fldChar w:fldCharType="begin"/>
          </w:r>
          <w:r>
            <w:rPr>
              <w:rFonts w:ascii="仿宋" w:hAnsi="仿宋" w:eastAsia="仿宋"/>
            </w:rPr>
            <w:instrText xml:space="preserve"> HYPERLINK \l _Toc7191 </w:instrText>
          </w:r>
          <w:r>
            <w:rPr>
              <w:rFonts w:ascii="仿宋" w:hAnsi="仿宋" w:eastAsia="仿宋"/>
            </w:rP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_Toc7191 </w:instrText>
          </w:r>
          <w:r>
            <w:fldChar w:fldCharType="separate"/>
          </w:r>
          <w:r>
            <w:t>9</w:t>
          </w:r>
          <w:r>
            <w:fldChar w:fldCharType="end"/>
          </w:r>
          <w:r>
            <w:rPr>
              <w:rFonts w:ascii="仿宋" w:hAnsi="仿宋" w:eastAsia="仿宋"/>
              <w:color w:val="auto"/>
              <w:u w:val="none"/>
            </w:rPr>
            <w:fldChar w:fldCharType="end"/>
          </w:r>
        </w:p>
        <w:p>
          <w:pPr>
            <w:pStyle w:val="44"/>
            <w:tabs>
              <w:tab w:val="right" w:leader="dot" w:pos="8306"/>
            </w:tabs>
          </w:pPr>
          <w:r>
            <w:rPr>
              <w:rFonts w:ascii="仿宋" w:hAnsi="仿宋" w:eastAsia="仿宋"/>
              <w:color w:val="auto"/>
              <w:u w:val="none"/>
            </w:rPr>
            <w:fldChar w:fldCharType="begin"/>
          </w:r>
          <w:r>
            <w:rPr>
              <w:rFonts w:ascii="仿宋" w:hAnsi="仿宋" w:eastAsia="仿宋"/>
            </w:rPr>
            <w:instrText xml:space="preserve"> HYPERLINK \l _Toc369 </w:instrText>
          </w:r>
          <w:r>
            <w:rPr>
              <w:rFonts w:ascii="仿宋" w:hAnsi="仿宋" w:eastAsia="仿宋"/>
            </w:rP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_Toc369 </w:instrText>
          </w:r>
          <w:r>
            <w:fldChar w:fldCharType="separate"/>
          </w:r>
          <w:r>
            <w:t>10</w:t>
          </w:r>
          <w:r>
            <w:fldChar w:fldCharType="end"/>
          </w:r>
          <w:r>
            <w:rPr>
              <w:rFonts w:ascii="仿宋" w:hAnsi="仿宋" w:eastAsia="仿宋"/>
              <w:color w:val="auto"/>
              <w:u w:val="none"/>
            </w:rPr>
            <w:fldChar w:fldCharType="end"/>
          </w:r>
        </w:p>
        <w:p>
          <w:pPr>
            <w:pStyle w:val="44"/>
            <w:tabs>
              <w:tab w:val="right" w:leader="dot" w:pos="8306"/>
            </w:tabs>
          </w:pPr>
          <w:r>
            <w:rPr>
              <w:rFonts w:ascii="仿宋" w:hAnsi="仿宋" w:eastAsia="仿宋"/>
              <w:color w:val="auto"/>
              <w:u w:val="none"/>
            </w:rPr>
            <w:fldChar w:fldCharType="begin"/>
          </w:r>
          <w:r>
            <w:rPr>
              <w:rFonts w:ascii="仿宋" w:hAnsi="仿宋" w:eastAsia="仿宋"/>
            </w:rPr>
            <w:instrText xml:space="preserve"> HYPERLINK \l _Toc25647 </w:instrText>
          </w:r>
          <w:r>
            <w:rPr>
              <w:rFonts w:ascii="仿宋" w:hAnsi="仿宋" w:eastAsia="仿宋"/>
            </w:rP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_Toc25647 </w:instrText>
          </w:r>
          <w:r>
            <w:fldChar w:fldCharType="separate"/>
          </w:r>
          <w:r>
            <w:t>15</w:t>
          </w:r>
          <w:r>
            <w:fldChar w:fldCharType="end"/>
          </w:r>
          <w:r>
            <w:rPr>
              <w:rFonts w:ascii="仿宋" w:hAnsi="仿宋" w:eastAsia="仿宋"/>
              <w:color w:val="auto"/>
              <w:u w:val="none"/>
            </w:rPr>
            <w:fldChar w:fldCharType="end"/>
          </w:r>
        </w:p>
        <w:p>
          <w:pPr>
            <w:pStyle w:val="44"/>
            <w:tabs>
              <w:tab w:val="right" w:leader="dot" w:pos="8306"/>
            </w:tabs>
          </w:pPr>
          <w:r>
            <w:rPr>
              <w:rFonts w:ascii="仿宋" w:hAnsi="仿宋" w:eastAsia="仿宋"/>
              <w:color w:val="auto"/>
              <w:u w:val="none"/>
            </w:rPr>
            <w:fldChar w:fldCharType="begin"/>
          </w:r>
          <w:r>
            <w:rPr>
              <w:rFonts w:ascii="仿宋" w:hAnsi="仿宋" w:eastAsia="仿宋"/>
            </w:rPr>
            <w:instrText xml:space="preserve"> HYPERLINK \l _Toc17217 </w:instrText>
          </w:r>
          <w:r>
            <w:rPr>
              <w:rFonts w:ascii="仿宋" w:hAnsi="仿宋" w:eastAsia="仿宋"/>
            </w:rPr>
            <w:fldChar w:fldCharType="separate"/>
          </w:r>
          <w:r>
            <w:rPr>
              <w:rFonts w:hint="eastAsia" w:ascii="黑体" w:eastAsia="黑体"/>
              <w:szCs w:val="32"/>
            </w:rPr>
            <w:t>七、</w:t>
          </w:r>
          <w:r>
            <w:rPr>
              <w:rFonts w:hint="eastAsia" w:ascii="黑体" w:hAnsi="黑体" w:eastAsia="黑体"/>
            </w:rPr>
            <w:t>“三公”经费财政拨款支出决算情况说明</w:t>
          </w:r>
          <w:r>
            <w:tab/>
          </w:r>
          <w:r>
            <w:fldChar w:fldCharType="begin"/>
          </w:r>
          <w:r>
            <w:instrText xml:space="preserve"> PAGEREF _Toc17217 </w:instrText>
          </w:r>
          <w:r>
            <w:fldChar w:fldCharType="separate"/>
          </w:r>
          <w:r>
            <w:t>15</w:t>
          </w:r>
          <w:r>
            <w:fldChar w:fldCharType="end"/>
          </w:r>
          <w:r>
            <w:rPr>
              <w:rFonts w:ascii="仿宋" w:hAnsi="仿宋" w:eastAsia="仿宋"/>
              <w:color w:val="auto"/>
              <w:u w:val="none"/>
            </w:rPr>
            <w:fldChar w:fldCharType="end"/>
          </w:r>
        </w:p>
        <w:p>
          <w:pPr>
            <w:pStyle w:val="44"/>
            <w:tabs>
              <w:tab w:val="right" w:leader="dot" w:pos="8306"/>
            </w:tabs>
          </w:pPr>
          <w:r>
            <w:rPr>
              <w:rFonts w:ascii="仿宋" w:hAnsi="仿宋" w:eastAsia="仿宋"/>
              <w:color w:val="auto"/>
              <w:u w:val="none"/>
            </w:rPr>
            <w:fldChar w:fldCharType="begin"/>
          </w:r>
          <w:r>
            <w:rPr>
              <w:rFonts w:ascii="仿宋" w:hAnsi="仿宋" w:eastAsia="仿宋"/>
            </w:rPr>
            <w:instrText xml:space="preserve"> HYPERLINK \l _Toc4378 </w:instrText>
          </w:r>
          <w:r>
            <w:rPr>
              <w:rFonts w:ascii="仿宋" w:hAnsi="仿宋" w:eastAsia="仿宋"/>
            </w:rP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_Toc4378 </w:instrText>
          </w:r>
          <w:r>
            <w:fldChar w:fldCharType="separate"/>
          </w:r>
          <w:r>
            <w:t>18</w:t>
          </w:r>
          <w:r>
            <w:fldChar w:fldCharType="end"/>
          </w:r>
          <w:r>
            <w:rPr>
              <w:rFonts w:ascii="仿宋" w:hAnsi="仿宋" w:eastAsia="仿宋"/>
              <w:color w:val="auto"/>
              <w:u w:val="none"/>
            </w:rPr>
            <w:fldChar w:fldCharType="end"/>
          </w:r>
        </w:p>
        <w:p>
          <w:pPr>
            <w:pStyle w:val="44"/>
            <w:tabs>
              <w:tab w:val="right" w:leader="dot" w:pos="8306"/>
            </w:tabs>
          </w:pPr>
          <w:r>
            <w:rPr>
              <w:rFonts w:ascii="仿宋" w:hAnsi="仿宋" w:eastAsia="仿宋"/>
              <w:color w:val="auto"/>
              <w:u w:val="none"/>
            </w:rPr>
            <w:fldChar w:fldCharType="begin"/>
          </w:r>
          <w:r>
            <w:rPr>
              <w:rFonts w:ascii="仿宋" w:hAnsi="仿宋" w:eastAsia="仿宋"/>
            </w:rPr>
            <w:instrText xml:space="preserve"> HYPERLINK \l _Toc9110 </w:instrText>
          </w:r>
          <w:r>
            <w:rPr>
              <w:rFonts w:ascii="仿宋" w:hAnsi="仿宋" w:eastAsia="仿宋"/>
            </w:rPr>
            <w:fldChar w:fldCharType="separate"/>
          </w:r>
          <w:r>
            <w:rPr>
              <w:rFonts w:hint="eastAsia" w:ascii="黑体" w:hAnsi="黑体" w:eastAsia="黑体"/>
            </w:rPr>
            <w:t>九、 国有资本经营预算支出决算情况说明</w:t>
          </w:r>
          <w:r>
            <w:tab/>
          </w:r>
          <w:r>
            <w:fldChar w:fldCharType="begin"/>
          </w:r>
          <w:r>
            <w:instrText xml:space="preserve"> PAGEREF _Toc9110 </w:instrText>
          </w:r>
          <w:r>
            <w:fldChar w:fldCharType="separate"/>
          </w:r>
          <w:r>
            <w:t>18</w:t>
          </w:r>
          <w:r>
            <w:fldChar w:fldCharType="end"/>
          </w:r>
          <w:r>
            <w:rPr>
              <w:rFonts w:ascii="仿宋" w:hAnsi="仿宋" w:eastAsia="仿宋"/>
              <w:color w:val="auto"/>
              <w:u w:val="none"/>
            </w:rPr>
            <w:fldChar w:fldCharType="end"/>
          </w:r>
        </w:p>
        <w:p>
          <w:pPr>
            <w:pStyle w:val="44"/>
            <w:tabs>
              <w:tab w:val="right" w:leader="dot" w:pos="8306"/>
            </w:tabs>
          </w:pPr>
          <w:r>
            <w:rPr>
              <w:rFonts w:ascii="仿宋" w:hAnsi="仿宋" w:eastAsia="仿宋"/>
              <w:color w:val="auto"/>
              <w:u w:val="none"/>
            </w:rPr>
            <w:fldChar w:fldCharType="begin"/>
          </w:r>
          <w:r>
            <w:rPr>
              <w:rFonts w:ascii="仿宋" w:hAnsi="仿宋" w:eastAsia="仿宋"/>
            </w:rPr>
            <w:instrText xml:space="preserve"> HYPERLINK \l _Toc125 </w:instrText>
          </w:r>
          <w:r>
            <w:rPr>
              <w:rFonts w:ascii="仿宋" w:hAnsi="仿宋" w:eastAsia="仿宋"/>
            </w:rPr>
            <w:fldChar w:fldCharType="separate"/>
          </w:r>
          <w:r>
            <w:rPr>
              <w:rFonts w:hint="eastAsia" w:ascii="黑体" w:hAnsi="黑体" w:eastAsia="黑体"/>
              <w:szCs w:val="32"/>
            </w:rPr>
            <w:t>十</w:t>
          </w:r>
          <w:r>
            <w:rPr>
              <w:rFonts w:hint="eastAsia" w:ascii="黑体" w:hAnsi="黑体" w:eastAsia="黑体"/>
            </w:rPr>
            <w:t>、其他重要事项的情况说明</w:t>
          </w:r>
          <w:r>
            <w:tab/>
          </w:r>
          <w:r>
            <w:fldChar w:fldCharType="begin"/>
          </w:r>
          <w:r>
            <w:instrText xml:space="preserve"> PAGEREF _Toc125 </w:instrText>
          </w:r>
          <w:r>
            <w:fldChar w:fldCharType="separate"/>
          </w:r>
          <w:r>
            <w:t>18</w:t>
          </w:r>
          <w:r>
            <w:fldChar w:fldCharType="end"/>
          </w:r>
          <w:r>
            <w:rPr>
              <w:rFonts w:ascii="仿宋" w:hAnsi="仿宋" w:eastAsia="仿宋"/>
              <w:color w:val="auto"/>
              <w:u w:val="none"/>
            </w:rPr>
            <w:fldChar w:fldCharType="end"/>
          </w:r>
        </w:p>
        <w:p>
          <w:pPr>
            <w:pStyle w:val="43"/>
            <w:tabs>
              <w:tab w:val="right" w:leader="dot" w:pos="8306"/>
            </w:tabs>
            <w:rPr>
              <w:b/>
            </w:rPr>
          </w:pPr>
          <w:r>
            <w:rPr>
              <w:rFonts w:ascii="仿宋" w:hAnsi="仿宋" w:eastAsia="仿宋"/>
              <w:b/>
              <w:color w:val="auto"/>
              <w:u w:val="none"/>
            </w:rPr>
            <w:fldChar w:fldCharType="begin"/>
          </w:r>
          <w:r>
            <w:rPr>
              <w:rFonts w:ascii="仿宋" w:hAnsi="仿宋" w:eastAsia="仿宋"/>
              <w:b/>
            </w:rPr>
            <w:instrText xml:space="preserve"> HYPERLINK \l _Toc21353 </w:instrText>
          </w:r>
          <w:r>
            <w:rPr>
              <w:rFonts w:ascii="仿宋" w:hAnsi="仿宋" w:eastAsia="仿宋"/>
              <w:b/>
            </w:rPr>
            <w:fldChar w:fldCharType="separate"/>
          </w:r>
          <w:r>
            <w:rPr>
              <w:rFonts w:hint="eastAsia" w:ascii="黑体" w:hAnsi="黑体" w:eastAsia="黑体"/>
              <w:b/>
            </w:rPr>
            <w:t xml:space="preserve">第三部分 </w:t>
          </w:r>
          <w:r>
            <w:rPr>
              <w:rFonts w:hint="eastAsia" w:ascii="黑体" w:hAnsi="黑体" w:eastAsia="黑体"/>
              <w:b/>
              <w:szCs w:val="44"/>
            </w:rPr>
            <w:t>名</w:t>
          </w:r>
          <w:r>
            <w:rPr>
              <w:rFonts w:hint="eastAsia" w:ascii="黑体" w:hAnsi="黑体" w:eastAsia="黑体"/>
              <w:b/>
            </w:rPr>
            <w:t>词解释</w:t>
          </w:r>
          <w:r>
            <w:rPr>
              <w:b/>
            </w:rPr>
            <w:tab/>
          </w:r>
          <w:r>
            <w:rPr>
              <w:b/>
            </w:rPr>
            <w:fldChar w:fldCharType="begin"/>
          </w:r>
          <w:r>
            <w:rPr>
              <w:b/>
            </w:rPr>
            <w:instrText xml:space="preserve"> PAGEREF _Toc21353 </w:instrText>
          </w:r>
          <w:r>
            <w:rPr>
              <w:b/>
            </w:rPr>
            <w:fldChar w:fldCharType="separate"/>
          </w:r>
          <w:r>
            <w:rPr>
              <w:b/>
            </w:rPr>
            <w:t>29</w:t>
          </w:r>
          <w:r>
            <w:rPr>
              <w:b/>
            </w:rPr>
            <w:fldChar w:fldCharType="end"/>
          </w:r>
          <w:r>
            <w:rPr>
              <w:rFonts w:ascii="仿宋" w:hAnsi="仿宋" w:eastAsia="仿宋"/>
              <w:b/>
              <w:color w:val="auto"/>
              <w:u w:val="none"/>
            </w:rPr>
            <w:fldChar w:fldCharType="end"/>
          </w:r>
        </w:p>
        <w:p>
          <w:pPr>
            <w:pStyle w:val="43"/>
            <w:tabs>
              <w:tab w:val="right" w:leader="dot" w:pos="8306"/>
            </w:tabs>
            <w:rPr>
              <w:b/>
            </w:rPr>
          </w:pPr>
          <w:r>
            <w:rPr>
              <w:rFonts w:ascii="仿宋" w:hAnsi="仿宋" w:eastAsia="仿宋"/>
              <w:b/>
              <w:color w:val="auto"/>
              <w:u w:val="none"/>
            </w:rPr>
            <w:fldChar w:fldCharType="begin"/>
          </w:r>
          <w:r>
            <w:rPr>
              <w:rFonts w:ascii="仿宋" w:hAnsi="仿宋" w:eastAsia="仿宋"/>
              <w:b/>
            </w:rPr>
            <w:instrText xml:space="preserve"> HYPERLINK \l _Toc27053 </w:instrText>
          </w:r>
          <w:r>
            <w:rPr>
              <w:rFonts w:ascii="仿宋" w:hAnsi="仿宋" w:eastAsia="仿宋"/>
              <w:b/>
            </w:rPr>
            <w:fldChar w:fldCharType="separate"/>
          </w:r>
          <w:r>
            <w:rPr>
              <w:rFonts w:hint="eastAsia" w:ascii="黑体" w:hAnsi="黑体" w:eastAsia="黑体"/>
              <w:b/>
              <w:szCs w:val="44"/>
            </w:rPr>
            <w:t>第</w:t>
          </w:r>
          <w:r>
            <w:rPr>
              <w:rFonts w:hint="eastAsia" w:ascii="黑体" w:hAnsi="黑体" w:eastAsia="黑体"/>
              <w:b/>
            </w:rPr>
            <w:t>四部分 附件</w:t>
          </w:r>
          <w:r>
            <w:rPr>
              <w:b/>
            </w:rPr>
            <w:tab/>
          </w:r>
          <w:r>
            <w:rPr>
              <w:b/>
            </w:rPr>
            <w:fldChar w:fldCharType="begin"/>
          </w:r>
          <w:r>
            <w:rPr>
              <w:b/>
            </w:rPr>
            <w:instrText xml:space="preserve"> PAGEREF _Toc27053 </w:instrText>
          </w:r>
          <w:r>
            <w:rPr>
              <w:b/>
            </w:rPr>
            <w:fldChar w:fldCharType="separate"/>
          </w:r>
          <w:r>
            <w:rPr>
              <w:b/>
            </w:rPr>
            <w:t>34</w:t>
          </w:r>
          <w:r>
            <w:rPr>
              <w:b/>
            </w:rPr>
            <w:fldChar w:fldCharType="end"/>
          </w:r>
          <w:r>
            <w:rPr>
              <w:rFonts w:ascii="仿宋" w:hAnsi="仿宋" w:eastAsia="仿宋"/>
              <w:b/>
              <w:color w:val="auto"/>
              <w:u w:val="none"/>
            </w:rPr>
            <w:fldChar w:fldCharType="end"/>
          </w:r>
        </w:p>
        <w:p>
          <w:pPr>
            <w:pStyle w:val="43"/>
            <w:tabs>
              <w:tab w:val="right" w:leader="dot" w:pos="8306"/>
            </w:tabs>
            <w:rPr>
              <w:b/>
            </w:rPr>
          </w:pPr>
          <w:r>
            <w:rPr>
              <w:rFonts w:ascii="仿宋" w:hAnsi="仿宋" w:eastAsia="仿宋"/>
              <w:b/>
              <w:color w:val="auto"/>
              <w:u w:val="none"/>
            </w:rPr>
            <w:fldChar w:fldCharType="begin"/>
          </w:r>
          <w:r>
            <w:rPr>
              <w:rFonts w:ascii="仿宋" w:hAnsi="仿宋" w:eastAsia="仿宋"/>
              <w:b/>
            </w:rPr>
            <w:instrText xml:space="preserve"> HYPERLINK \l _Toc22007 </w:instrText>
          </w:r>
          <w:r>
            <w:rPr>
              <w:rFonts w:ascii="仿宋" w:hAnsi="仿宋" w:eastAsia="仿宋"/>
              <w:b/>
            </w:rPr>
            <w:fldChar w:fldCharType="separate"/>
          </w:r>
          <w:r>
            <w:rPr>
              <w:rFonts w:hint="eastAsia" w:ascii="黑体" w:hAnsi="黑体" w:eastAsia="黑体" w:cs="黑体"/>
              <w:b/>
              <w:szCs w:val="32"/>
            </w:rPr>
            <w:t>附件1</w:t>
          </w:r>
          <w:r>
            <w:rPr>
              <w:b/>
            </w:rPr>
            <w:tab/>
          </w:r>
          <w:r>
            <w:rPr>
              <w:b/>
            </w:rPr>
            <w:fldChar w:fldCharType="begin"/>
          </w:r>
          <w:r>
            <w:rPr>
              <w:b/>
            </w:rPr>
            <w:instrText xml:space="preserve"> PAGEREF _Toc22007 </w:instrText>
          </w:r>
          <w:r>
            <w:rPr>
              <w:b/>
            </w:rPr>
            <w:fldChar w:fldCharType="separate"/>
          </w:r>
          <w:r>
            <w:rPr>
              <w:b/>
            </w:rPr>
            <w:t>34</w:t>
          </w:r>
          <w:r>
            <w:rPr>
              <w:b/>
            </w:rPr>
            <w:fldChar w:fldCharType="end"/>
          </w:r>
          <w:r>
            <w:rPr>
              <w:rFonts w:ascii="仿宋" w:hAnsi="仿宋" w:eastAsia="仿宋"/>
              <w:b/>
              <w:color w:val="auto"/>
              <w:u w:val="none"/>
            </w:rPr>
            <w:fldChar w:fldCharType="end"/>
          </w:r>
        </w:p>
        <w:p>
          <w:pPr>
            <w:pStyle w:val="43"/>
            <w:tabs>
              <w:tab w:val="right" w:leader="dot" w:pos="8306"/>
            </w:tabs>
            <w:rPr>
              <w:b/>
            </w:rPr>
          </w:pPr>
          <w:r>
            <w:rPr>
              <w:rFonts w:ascii="仿宋" w:hAnsi="仿宋" w:eastAsia="仿宋"/>
              <w:b/>
              <w:color w:val="auto"/>
              <w:u w:val="none"/>
            </w:rPr>
            <w:fldChar w:fldCharType="begin"/>
          </w:r>
          <w:r>
            <w:rPr>
              <w:rFonts w:ascii="仿宋" w:hAnsi="仿宋" w:eastAsia="仿宋"/>
              <w:b/>
            </w:rPr>
            <w:instrText xml:space="preserve"> HYPERLINK \l _Toc12107 </w:instrText>
          </w:r>
          <w:r>
            <w:rPr>
              <w:rFonts w:ascii="仿宋" w:hAnsi="仿宋" w:eastAsia="仿宋"/>
              <w:b/>
            </w:rPr>
            <w:fldChar w:fldCharType="separate"/>
          </w:r>
          <w:r>
            <w:rPr>
              <w:rFonts w:hint="eastAsia" w:ascii="黑体" w:hAnsi="黑体" w:eastAsia="黑体"/>
              <w:b/>
              <w:szCs w:val="44"/>
            </w:rPr>
            <w:t>第</w:t>
          </w:r>
          <w:r>
            <w:rPr>
              <w:rFonts w:hint="eastAsia" w:ascii="黑体" w:hAnsi="黑体" w:eastAsia="黑体"/>
              <w:b/>
            </w:rPr>
            <w:t>五部分 附表</w:t>
          </w:r>
          <w:r>
            <w:rPr>
              <w:b/>
            </w:rPr>
            <w:tab/>
          </w:r>
          <w:r>
            <w:rPr>
              <w:b/>
            </w:rPr>
            <w:fldChar w:fldCharType="begin"/>
          </w:r>
          <w:r>
            <w:rPr>
              <w:b/>
            </w:rPr>
            <w:instrText xml:space="preserve"> PAGEREF _Toc12107 </w:instrText>
          </w:r>
          <w:r>
            <w:rPr>
              <w:b/>
            </w:rPr>
            <w:fldChar w:fldCharType="separate"/>
          </w:r>
          <w:r>
            <w:rPr>
              <w:b/>
            </w:rPr>
            <w:t>39</w:t>
          </w:r>
          <w:r>
            <w:rPr>
              <w:b/>
            </w:rPr>
            <w:fldChar w:fldCharType="end"/>
          </w:r>
          <w:r>
            <w:rPr>
              <w:rFonts w:ascii="仿宋" w:hAnsi="仿宋" w:eastAsia="仿宋"/>
              <w:b/>
              <w:color w:val="auto"/>
              <w:u w:val="none"/>
            </w:rPr>
            <w:fldChar w:fldCharType="end"/>
          </w:r>
        </w:p>
        <w:p>
          <w:pPr>
            <w:pStyle w:val="44"/>
            <w:tabs>
              <w:tab w:val="right" w:leader="dot" w:pos="8306"/>
            </w:tabs>
          </w:pPr>
          <w:r>
            <w:rPr>
              <w:rFonts w:ascii="仿宋" w:hAnsi="仿宋" w:eastAsia="仿宋"/>
              <w:color w:val="auto"/>
              <w:u w:val="none"/>
            </w:rPr>
            <w:fldChar w:fldCharType="begin"/>
          </w:r>
          <w:r>
            <w:rPr>
              <w:rFonts w:ascii="仿宋" w:hAnsi="仿宋" w:eastAsia="仿宋"/>
            </w:rPr>
            <w:instrText xml:space="preserve"> HYPERLINK \l _Toc1637 </w:instrText>
          </w:r>
          <w:r>
            <w:rPr>
              <w:rFonts w:ascii="仿宋" w:hAnsi="仿宋" w:eastAsia="仿宋"/>
            </w:rP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_Toc1637 </w:instrText>
          </w:r>
          <w:r>
            <w:fldChar w:fldCharType="separate"/>
          </w:r>
          <w:r>
            <w:t>39</w:t>
          </w:r>
          <w:r>
            <w:fldChar w:fldCharType="end"/>
          </w:r>
          <w:r>
            <w:rPr>
              <w:rFonts w:ascii="仿宋" w:hAnsi="仿宋" w:eastAsia="仿宋"/>
              <w:color w:val="auto"/>
              <w:u w:val="none"/>
            </w:rPr>
            <w:fldChar w:fldCharType="end"/>
          </w:r>
        </w:p>
        <w:p>
          <w:pPr>
            <w:pStyle w:val="44"/>
            <w:tabs>
              <w:tab w:val="right" w:leader="dot" w:pos="8306"/>
            </w:tabs>
          </w:pPr>
          <w:r>
            <w:rPr>
              <w:rFonts w:ascii="仿宋" w:hAnsi="仿宋" w:eastAsia="仿宋"/>
              <w:color w:val="auto"/>
              <w:u w:val="none"/>
            </w:rPr>
            <w:fldChar w:fldCharType="begin"/>
          </w:r>
          <w:r>
            <w:rPr>
              <w:rFonts w:ascii="仿宋" w:hAnsi="仿宋" w:eastAsia="仿宋"/>
            </w:rPr>
            <w:instrText xml:space="preserve"> HYPERLINK \l _Toc24262 </w:instrText>
          </w:r>
          <w:r>
            <w:rPr>
              <w:rFonts w:ascii="仿宋" w:hAnsi="仿宋" w:eastAsia="仿宋"/>
            </w:rP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_Toc24262 </w:instrText>
          </w:r>
          <w:r>
            <w:fldChar w:fldCharType="separate"/>
          </w:r>
          <w:r>
            <w:t>39</w:t>
          </w:r>
          <w:r>
            <w:fldChar w:fldCharType="end"/>
          </w:r>
          <w:r>
            <w:rPr>
              <w:rFonts w:ascii="仿宋" w:hAnsi="仿宋" w:eastAsia="仿宋"/>
              <w:color w:val="auto"/>
              <w:u w:val="none"/>
            </w:rPr>
            <w:fldChar w:fldCharType="end"/>
          </w:r>
        </w:p>
        <w:p>
          <w:pPr>
            <w:pStyle w:val="44"/>
            <w:tabs>
              <w:tab w:val="right" w:leader="dot" w:pos="8306"/>
            </w:tabs>
          </w:pPr>
          <w:r>
            <w:rPr>
              <w:rFonts w:ascii="仿宋" w:hAnsi="仿宋" w:eastAsia="仿宋"/>
              <w:color w:val="auto"/>
              <w:u w:val="none"/>
            </w:rPr>
            <w:fldChar w:fldCharType="begin"/>
          </w:r>
          <w:r>
            <w:rPr>
              <w:rFonts w:ascii="仿宋" w:hAnsi="仿宋" w:eastAsia="仿宋"/>
            </w:rPr>
            <w:instrText xml:space="preserve"> HYPERLINK \l _Toc26561 </w:instrText>
          </w:r>
          <w:r>
            <w:rPr>
              <w:rFonts w:ascii="仿宋" w:hAnsi="仿宋" w:eastAsia="仿宋"/>
            </w:rP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_Toc26561 </w:instrText>
          </w:r>
          <w:r>
            <w:fldChar w:fldCharType="separate"/>
          </w:r>
          <w:r>
            <w:t>39</w:t>
          </w:r>
          <w:r>
            <w:fldChar w:fldCharType="end"/>
          </w:r>
          <w:r>
            <w:rPr>
              <w:rFonts w:ascii="仿宋" w:hAnsi="仿宋" w:eastAsia="仿宋"/>
              <w:color w:val="auto"/>
              <w:u w:val="none"/>
            </w:rPr>
            <w:fldChar w:fldCharType="end"/>
          </w:r>
        </w:p>
        <w:p>
          <w:pPr>
            <w:pStyle w:val="44"/>
            <w:tabs>
              <w:tab w:val="right" w:leader="dot" w:pos="8306"/>
            </w:tabs>
          </w:pPr>
          <w:r>
            <w:rPr>
              <w:rFonts w:ascii="仿宋" w:hAnsi="仿宋" w:eastAsia="仿宋"/>
              <w:color w:val="auto"/>
              <w:u w:val="none"/>
            </w:rPr>
            <w:fldChar w:fldCharType="begin"/>
          </w:r>
          <w:r>
            <w:rPr>
              <w:rFonts w:ascii="仿宋" w:hAnsi="仿宋" w:eastAsia="仿宋"/>
            </w:rPr>
            <w:instrText xml:space="preserve"> HYPERLINK \l _Toc21739 </w:instrText>
          </w:r>
          <w:r>
            <w:rPr>
              <w:rFonts w:ascii="仿宋" w:hAnsi="仿宋" w:eastAsia="仿宋"/>
            </w:rP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_Toc21739 </w:instrText>
          </w:r>
          <w:r>
            <w:fldChar w:fldCharType="separate"/>
          </w:r>
          <w:r>
            <w:t>39</w:t>
          </w:r>
          <w:r>
            <w:fldChar w:fldCharType="end"/>
          </w:r>
          <w:r>
            <w:rPr>
              <w:rFonts w:ascii="仿宋" w:hAnsi="仿宋" w:eastAsia="仿宋"/>
              <w:color w:val="auto"/>
              <w:u w:val="none"/>
            </w:rPr>
            <w:fldChar w:fldCharType="end"/>
          </w:r>
        </w:p>
        <w:p>
          <w:pPr>
            <w:pStyle w:val="44"/>
            <w:tabs>
              <w:tab w:val="right" w:leader="dot" w:pos="8306"/>
            </w:tabs>
          </w:pPr>
          <w:r>
            <w:rPr>
              <w:rFonts w:ascii="仿宋" w:hAnsi="仿宋" w:eastAsia="仿宋"/>
              <w:color w:val="auto"/>
              <w:u w:val="none"/>
            </w:rPr>
            <w:fldChar w:fldCharType="begin"/>
          </w:r>
          <w:r>
            <w:rPr>
              <w:rFonts w:ascii="仿宋" w:hAnsi="仿宋" w:eastAsia="仿宋"/>
            </w:rPr>
            <w:instrText xml:space="preserve"> HYPERLINK \l _Toc31185 </w:instrText>
          </w:r>
          <w:r>
            <w:rPr>
              <w:rFonts w:ascii="仿宋" w:hAnsi="仿宋" w:eastAsia="仿宋"/>
            </w:rP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_Toc31185 </w:instrText>
          </w:r>
          <w:r>
            <w:fldChar w:fldCharType="separate"/>
          </w:r>
          <w:r>
            <w:t>39</w:t>
          </w:r>
          <w:r>
            <w:fldChar w:fldCharType="end"/>
          </w:r>
          <w:r>
            <w:rPr>
              <w:rFonts w:ascii="仿宋" w:hAnsi="仿宋" w:eastAsia="仿宋"/>
              <w:color w:val="auto"/>
              <w:u w:val="none"/>
            </w:rPr>
            <w:fldChar w:fldCharType="end"/>
          </w:r>
        </w:p>
        <w:p>
          <w:pPr>
            <w:pStyle w:val="44"/>
            <w:tabs>
              <w:tab w:val="right" w:leader="dot" w:pos="8306"/>
            </w:tabs>
          </w:pPr>
          <w:r>
            <w:rPr>
              <w:rFonts w:ascii="仿宋" w:hAnsi="仿宋" w:eastAsia="仿宋"/>
              <w:color w:val="auto"/>
              <w:u w:val="none"/>
            </w:rPr>
            <w:fldChar w:fldCharType="begin"/>
          </w:r>
          <w:r>
            <w:rPr>
              <w:rFonts w:ascii="仿宋" w:hAnsi="仿宋" w:eastAsia="仿宋"/>
            </w:rPr>
            <w:instrText xml:space="preserve"> HYPERLINK \l _Toc30692 </w:instrText>
          </w:r>
          <w:r>
            <w:rPr>
              <w:rFonts w:ascii="仿宋" w:hAnsi="仿宋" w:eastAsia="仿宋"/>
            </w:rP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_Toc30692 </w:instrText>
          </w:r>
          <w:r>
            <w:fldChar w:fldCharType="separate"/>
          </w:r>
          <w:r>
            <w:t>39</w:t>
          </w:r>
          <w:r>
            <w:fldChar w:fldCharType="end"/>
          </w:r>
          <w:r>
            <w:rPr>
              <w:rFonts w:ascii="仿宋" w:hAnsi="仿宋" w:eastAsia="仿宋"/>
              <w:color w:val="auto"/>
              <w:u w:val="none"/>
            </w:rPr>
            <w:fldChar w:fldCharType="end"/>
          </w:r>
        </w:p>
        <w:p>
          <w:pPr>
            <w:pStyle w:val="44"/>
            <w:tabs>
              <w:tab w:val="right" w:leader="dot" w:pos="8306"/>
            </w:tabs>
          </w:pPr>
          <w:r>
            <w:rPr>
              <w:rFonts w:ascii="仿宋" w:hAnsi="仿宋" w:eastAsia="仿宋"/>
              <w:color w:val="auto"/>
              <w:u w:val="none"/>
            </w:rPr>
            <w:fldChar w:fldCharType="begin"/>
          </w:r>
          <w:r>
            <w:rPr>
              <w:rFonts w:ascii="仿宋" w:hAnsi="仿宋" w:eastAsia="仿宋"/>
            </w:rPr>
            <w:instrText xml:space="preserve"> HYPERLINK \l _Toc24972 </w:instrText>
          </w:r>
          <w:r>
            <w:rPr>
              <w:rFonts w:ascii="仿宋" w:hAnsi="仿宋" w:eastAsia="仿宋"/>
            </w:rP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_Toc24972 </w:instrText>
          </w:r>
          <w:r>
            <w:fldChar w:fldCharType="separate"/>
          </w:r>
          <w:r>
            <w:t>39</w:t>
          </w:r>
          <w:r>
            <w:fldChar w:fldCharType="end"/>
          </w:r>
          <w:r>
            <w:rPr>
              <w:rFonts w:ascii="仿宋" w:hAnsi="仿宋" w:eastAsia="仿宋"/>
              <w:color w:val="auto"/>
              <w:u w:val="none"/>
            </w:rPr>
            <w:fldChar w:fldCharType="end"/>
          </w:r>
        </w:p>
        <w:p>
          <w:pPr>
            <w:pStyle w:val="44"/>
            <w:tabs>
              <w:tab w:val="right" w:leader="dot" w:pos="8306"/>
            </w:tabs>
          </w:pPr>
          <w:r>
            <w:rPr>
              <w:rFonts w:ascii="仿宋" w:hAnsi="仿宋" w:eastAsia="仿宋"/>
              <w:color w:val="auto"/>
              <w:u w:val="none"/>
            </w:rPr>
            <w:fldChar w:fldCharType="begin"/>
          </w:r>
          <w:r>
            <w:rPr>
              <w:rFonts w:ascii="仿宋" w:hAnsi="仿宋" w:eastAsia="仿宋"/>
            </w:rPr>
            <w:instrText xml:space="preserve"> HYPERLINK \l _Toc14941 </w:instrText>
          </w:r>
          <w:r>
            <w:rPr>
              <w:rFonts w:ascii="仿宋" w:hAnsi="仿宋" w:eastAsia="仿宋"/>
            </w:rP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_Toc14941 </w:instrText>
          </w:r>
          <w:r>
            <w:fldChar w:fldCharType="separate"/>
          </w:r>
          <w:r>
            <w:t>39</w:t>
          </w:r>
          <w:r>
            <w:fldChar w:fldCharType="end"/>
          </w:r>
          <w:r>
            <w:rPr>
              <w:rFonts w:ascii="仿宋" w:hAnsi="仿宋" w:eastAsia="仿宋"/>
              <w:color w:val="auto"/>
              <w:u w:val="none"/>
            </w:rPr>
            <w:fldChar w:fldCharType="end"/>
          </w:r>
        </w:p>
        <w:p>
          <w:pPr>
            <w:pStyle w:val="44"/>
            <w:tabs>
              <w:tab w:val="right" w:leader="dot" w:pos="8306"/>
            </w:tabs>
          </w:pPr>
          <w:r>
            <w:rPr>
              <w:rFonts w:ascii="仿宋" w:hAnsi="仿宋" w:eastAsia="仿宋"/>
              <w:color w:val="auto"/>
              <w:u w:val="none"/>
            </w:rPr>
            <w:fldChar w:fldCharType="begin"/>
          </w:r>
          <w:r>
            <w:rPr>
              <w:rFonts w:ascii="仿宋" w:hAnsi="仿宋" w:eastAsia="仿宋"/>
            </w:rPr>
            <w:instrText xml:space="preserve"> HYPERLINK \l _Toc27193 </w:instrText>
          </w:r>
          <w:r>
            <w:rPr>
              <w:rFonts w:ascii="仿宋" w:hAnsi="仿宋" w:eastAsia="仿宋"/>
            </w:rP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_Toc27193 </w:instrText>
          </w:r>
          <w:r>
            <w:fldChar w:fldCharType="separate"/>
          </w:r>
          <w:r>
            <w:t>39</w:t>
          </w:r>
          <w:r>
            <w:fldChar w:fldCharType="end"/>
          </w:r>
          <w:r>
            <w:rPr>
              <w:rFonts w:ascii="仿宋" w:hAnsi="仿宋" w:eastAsia="仿宋"/>
              <w:color w:val="auto"/>
              <w:u w:val="none"/>
            </w:rPr>
            <w:fldChar w:fldCharType="end"/>
          </w:r>
        </w:p>
        <w:p>
          <w:pPr>
            <w:pStyle w:val="44"/>
            <w:tabs>
              <w:tab w:val="right" w:leader="dot" w:pos="8306"/>
            </w:tabs>
          </w:pPr>
          <w:r>
            <w:rPr>
              <w:rFonts w:ascii="仿宋" w:hAnsi="仿宋" w:eastAsia="仿宋"/>
              <w:color w:val="auto"/>
              <w:u w:val="none"/>
            </w:rPr>
            <w:fldChar w:fldCharType="begin"/>
          </w:r>
          <w:r>
            <w:rPr>
              <w:rFonts w:ascii="仿宋" w:hAnsi="仿宋" w:eastAsia="仿宋"/>
            </w:rPr>
            <w:instrText xml:space="preserve"> HYPERLINK \l _Toc30890 </w:instrText>
          </w:r>
          <w:r>
            <w:rPr>
              <w:rFonts w:ascii="仿宋" w:hAnsi="仿宋" w:eastAsia="仿宋"/>
            </w:rPr>
            <w:fldChar w:fldCharType="separate"/>
          </w:r>
          <w:r>
            <w:rPr>
              <w:rFonts w:hint="eastAsia" w:ascii="仿宋" w:hAnsi="仿宋" w:eastAsia="仿宋"/>
              <w:bCs w:val="0"/>
            </w:rPr>
            <w:t>十、</w:t>
          </w:r>
          <w:r>
            <w:rPr>
              <w:rFonts w:hint="eastAsia" w:ascii="仿宋" w:hAnsi="仿宋" w:eastAsia="仿宋"/>
            </w:rPr>
            <w:t>一</w:t>
          </w:r>
          <w:r>
            <w:rPr>
              <w:rFonts w:hint="eastAsia" w:ascii="仿宋" w:hAnsi="仿宋" w:eastAsia="仿宋"/>
              <w:bCs w:val="0"/>
            </w:rPr>
            <w:t>般公共预算财政拨款“三公”经费支出决算表</w:t>
          </w:r>
          <w:r>
            <w:tab/>
          </w:r>
          <w:r>
            <w:fldChar w:fldCharType="begin"/>
          </w:r>
          <w:r>
            <w:instrText xml:space="preserve"> PAGEREF _Toc30890 </w:instrText>
          </w:r>
          <w:r>
            <w:fldChar w:fldCharType="separate"/>
          </w:r>
          <w:r>
            <w:t>39</w:t>
          </w:r>
          <w:r>
            <w:fldChar w:fldCharType="end"/>
          </w:r>
          <w:r>
            <w:rPr>
              <w:rFonts w:ascii="仿宋" w:hAnsi="仿宋" w:eastAsia="仿宋"/>
              <w:color w:val="auto"/>
              <w:u w:val="none"/>
            </w:rPr>
            <w:fldChar w:fldCharType="end"/>
          </w:r>
        </w:p>
        <w:p>
          <w:pPr>
            <w:pStyle w:val="44"/>
            <w:tabs>
              <w:tab w:val="right" w:leader="dot" w:pos="8306"/>
            </w:tabs>
          </w:pPr>
          <w:r>
            <w:rPr>
              <w:rFonts w:ascii="仿宋" w:hAnsi="仿宋" w:eastAsia="仿宋"/>
              <w:color w:val="auto"/>
              <w:u w:val="none"/>
            </w:rPr>
            <w:fldChar w:fldCharType="begin"/>
          </w:r>
          <w:r>
            <w:rPr>
              <w:rFonts w:ascii="仿宋" w:hAnsi="仿宋" w:eastAsia="仿宋"/>
            </w:rPr>
            <w:instrText xml:space="preserve"> HYPERLINK \l _Toc19577 </w:instrText>
          </w:r>
          <w:r>
            <w:rPr>
              <w:rFonts w:ascii="仿宋" w:hAnsi="仿宋" w:eastAsia="仿宋"/>
            </w:rPr>
            <w:fldChar w:fldCharType="separate"/>
          </w:r>
          <w:r>
            <w:rPr>
              <w:rFonts w:hint="eastAsia" w:ascii="仿宋" w:hAnsi="仿宋" w:eastAsia="仿宋"/>
              <w:bCs w:val="0"/>
            </w:rPr>
            <w:t>十一、</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_Toc19577 </w:instrText>
          </w:r>
          <w:r>
            <w:fldChar w:fldCharType="separate"/>
          </w:r>
          <w:r>
            <w:t>39</w:t>
          </w:r>
          <w:r>
            <w:fldChar w:fldCharType="end"/>
          </w:r>
          <w:r>
            <w:rPr>
              <w:rFonts w:ascii="仿宋" w:hAnsi="仿宋" w:eastAsia="仿宋"/>
              <w:color w:val="auto"/>
              <w:u w:val="none"/>
            </w:rPr>
            <w:fldChar w:fldCharType="end"/>
          </w:r>
        </w:p>
        <w:p>
          <w:pPr>
            <w:pStyle w:val="44"/>
            <w:tabs>
              <w:tab w:val="right" w:leader="dot" w:pos="8306"/>
            </w:tabs>
          </w:pPr>
          <w:r>
            <w:rPr>
              <w:rFonts w:ascii="仿宋" w:hAnsi="仿宋" w:eastAsia="仿宋"/>
              <w:color w:val="auto"/>
              <w:u w:val="none"/>
            </w:rPr>
            <w:fldChar w:fldCharType="begin"/>
          </w:r>
          <w:r>
            <w:rPr>
              <w:rFonts w:ascii="仿宋" w:hAnsi="仿宋" w:eastAsia="仿宋"/>
            </w:rPr>
            <w:instrText xml:space="preserve"> HYPERLINK \l _Toc2070 </w:instrText>
          </w:r>
          <w:r>
            <w:rPr>
              <w:rFonts w:ascii="仿宋" w:hAnsi="仿宋" w:eastAsia="仿宋"/>
            </w:rPr>
            <w:fldChar w:fldCharType="separate"/>
          </w:r>
          <w:r>
            <w:rPr>
              <w:rFonts w:hint="eastAsia" w:ascii="仿宋" w:hAnsi="仿宋" w:eastAsia="仿宋"/>
              <w:bCs w:val="0"/>
            </w:rPr>
            <w:t>十二、</w:t>
          </w:r>
          <w:r>
            <w:rPr>
              <w:rFonts w:hint="eastAsia" w:ascii="仿宋" w:hAnsi="仿宋" w:eastAsia="仿宋"/>
            </w:rPr>
            <w:t>政</w:t>
          </w:r>
          <w:r>
            <w:rPr>
              <w:rFonts w:hint="eastAsia" w:ascii="仿宋" w:hAnsi="仿宋" w:eastAsia="仿宋"/>
              <w:bCs w:val="0"/>
            </w:rPr>
            <w:t>府性基金预算财政拨款“三公”经费支出决算表</w:t>
          </w:r>
          <w:r>
            <w:tab/>
          </w:r>
          <w:r>
            <w:fldChar w:fldCharType="begin"/>
          </w:r>
          <w:r>
            <w:instrText xml:space="preserve"> PAGEREF _Toc2070 </w:instrText>
          </w:r>
          <w:r>
            <w:fldChar w:fldCharType="separate"/>
          </w:r>
          <w:r>
            <w:t>39</w:t>
          </w:r>
          <w:r>
            <w:fldChar w:fldCharType="end"/>
          </w:r>
          <w:r>
            <w:rPr>
              <w:rFonts w:ascii="仿宋" w:hAnsi="仿宋" w:eastAsia="仿宋"/>
              <w:color w:val="auto"/>
              <w:u w:val="none"/>
            </w:rPr>
            <w:fldChar w:fldCharType="end"/>
          </w:r>
        </w:p>
        <w:p>
          <w:pPr>
            <w:pStyle w:val="44"/>
            <w:tabs>
              <w:tab w:val="right" w:leader="dot" w:pos="8306"/>
            </w:tabs>
          </w:pPr>
          <w:r>
            <w:rPr>
              <w:rFonts w:ascii="仿宋" w:hAnsi="仿宋" w:eastAsia="仿宋"/>
              <w:color w:val="auto"/>
              <w:u w:val="none"/>
            </w:rPr>
            <w:fldChar w:fldCharType="begin"/>
          </w:r>
          <w:r>
            <w:rPr>
              <w:rFonts w:ascii="仿宋" w:hAnsi="仿宋" w:eastAsia="仿宋"/>
            </w:rPr>
            <w:instrText xml:space="preserve"> HYPERLINK \l _Toc21203 </w:instrText>
          </w:r>
          <w:r>
            <w:rPr>
              <w:rFonts w:ascii="仿宋" w:hAnsi="仿宋" w:eastAsia="仿宋"/>
            </w:rPr>
            <w:fldChar w:fldCharType="separate"/>
          </w:r>
          <w:r>
            <w:rPr>
              <w:rFonts w:hint="eastAsia" w:ascii="仿宋" w:hAnsi="仿宋" w:eastAsia="仿宋"/>
              <w:bCs w:val="0"/>
            </w:rPr>
            <w:t>十三、</w:t>
          </w:r>
          <w:r>
            <w:rPr>
              <w:rFonts w:hint="eastAsia" w:ascii="仿宋" w:hAnsi="仿宋" w:eastAsia="仿宋"/>
            </w:rPr>
            <w:t>国</w:t>
          </w:r>
          <w:r>
            <w:rPr>
              <w:rFonts w:hint="eastAsia" w:ascii="仿宋" w:hAnsi="仿宋" w:eastAsia="仿宋"/>
              <w:bCs w:val="0"/>
            </w:rPr>
            <w:t>有资本经营预算支出决算表</w:t>
          </w:r>
          <w:r>
            <w:tab/>
          </w:r>
          <w:r>
            <w:fldChar w:fldCharType="begin"/>
          </w:r>
          <w:r>
            <w:instrText xml:space="preserve"> PAGEREF _Toc21203 </w:instrText>
          </w:r>
          <w:r>
            <w:fldChar w:fldCharType="separate"/>
          </w:r>
          <w:r>
            <w:t>39</w:t>
          </w:r>
          <w:r>
            <w:fldChar w:fldCharType="end"/>
          </w:r>
          <w:r>
            <w:rPr>
              <w:rFonts w:ascii="仿宋" w:hAnsi="仿宋" w:eastAsia="仿宋"/>
              <w:color w:val="auto"/>
              <w:u w:val="none"/>
            </w:rPr>
            <w:fldChar w:fldCharType="end"/>
          </w:r>
        </w:p>
        <w:p>
          <w:pPr>
            <w:widowControl/>
            <w:spacing w:line="440" w:lineRule="exact"/>
            <w:jc w:val="left"/>
            <w:rPr>
              <w:rFonts w:ascii="仿宋" w:hAnsi="仿宋" w:eastAsia="仿宋"/>
              <w:b/>
              <w:color w:val="auto"/>
              <w:sz w:val="24"/>
              <w:u w:val="none"/>
            </w:rPr>
          </w:pPr>
          <w:r>
            <w:rPr>
              <w:rFonts w:ascii="仿宋" w:hAnsi="仿宋" w:eastAsia="仿宋"/>
              <w:b/>
              <w:color w:val="auto"/>
              <w:u w:val="none"/>
            </w:rPr>
            <w:fldChar w:fldCharType="end"/>
          </w:r>
        </w:p>
      </w:sdtContent>
    </w:sdt>
    <w:p>
      <w:pPr>
        <w:pStyle w:val="2"/>
        <w:jc w:val="center"/>
        <w:rPr>
          <w:rStyle w:val="25"/>
          <w:rFonts w:ascii="黑体" w:hAnsi="黑体" w:eastAsia="黑体"/>
          <w:b/>
          <w:bCs w:val="0"/>
        </w:rPr>
      </w:pPr>
      <w:bookmarkStart w:id="12" w:name="_Toc434"/>
      <w:r>
        <w:rPr>
          <w:rFonts w:hint="eastAsia" w:ascii="黑体" w:hAnsi="黑体" w:eastAsia="黑体"/>
          <w:b w:val="0"/>
        </w:rPr>
        <w:t xml:space="preserve">第一部分 </w:t>
      </w:r>
      <w:r>
        <w:rPr>
          <w:rStyle w:val="25"/>
          <w:rFonts w:hint="eastAsia" w:ascii="黑体" w:hAnsi="黑体" w:eastAsia="黑体"/>
          <w:b w:val="0"/>
          <w:bCs w:val="0"/>
        </w:rPr>
        <w:t>部门概况</w:t>
      </w:r>
      <w:bookmarkEnd w:id="12"/>
    </w:p>
    <w:p>
      <w:pPr>
        <w:widowControl/>
        <w:jc w:val="left"/>
        <w:rPr>
          <w:rFonts w:ascii="黑体" w:eastAsia="黑体"/>
          <w:color w:val="000000"/>
          <w:sz w:val="32"/>
          <w:szCs w:val="32"/>
        </w:rPr>
      </w:pPr>
    </w:p>
    <w:p>
      <w:pPr>
        <w:pStyle w:val="3"/>
        <w:rPr>
          <w:rStyle w:val="26"/>
          <w:rFonts w:ascii="仿宋" w:hAnsi="仿宋" w:eastAsia="仿宋"/>
          <w:b w:val="0"/>
          <w:bCs w:val="0"/>
        </w:rPr>
      </w:pPr>
      <w:bookmarkStart w:id="13" w:name="_Toc15377197"/>
      <w:bookmarkStart w:id="14" w:name="_Toc15396600"/>
      <w:bookmarkStart w:id="15" w:name="_Toc21861"/>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3"/>
      <w:bookmarkEnd w:id="14"/>
      <w:bookmarkEnd w:id="15"/>
    </w:p>
    <w:p>
      <w:pPr>
        <w:adjustRightInd w:val="0"/>
        <w:spacing w:line="580" w:lineRule="exact"/>
        <w:ind w:firstLine="672" w:firstLineChars="210"/>
        <w:rPr>
          <w:rFonts w:hint="eastAsia"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p>
    <w:p>
      <w:pPr>
        <w:adjustRightInd w:val="0"/>
        <w:spacing w:line="580" w:lineRule="exact"/>
        <w:ind w:firstLine="672" w:firstLineChars="210"/>
        <w:rPr>
          <w:rFonts w:ascii="仿宋" w:hAnsi="仿宋" w:eastAsia="仿宋"/>
          <w:bCs/>
          <w:color w:val="000000"/>
          <w:sz w:val="32"/>
          <w:szCs w:val="32"/>
        </w:rPr>
      </w:pPr>
      <w:r>
        <w:rPr>
          <w:rFonts w:hint="eastAsia" w:ascii="仿宋_GB2312" w:eastAsia="仿宋_GB2312"/>
          <w:sz w:val="32"/>
          <w:szCs w:val="32"/>
        </w:rPr>
        <w:t>1.贯彻落实国家有关国内外贸易、外商投资和国际经济合作的法律、法规和方针、政策，拟订全省国内外贸易、外商投资和对外经济合作的法规、规章和实施细则，制订全省商务发展规划、计划并组织实施。</w:t>
      </w:r>
      <w:r>
        <w:rPr>
          <w:rFonts w:hint="eastAsia" w:ascii="仿宋_GB2312" w:eastAsia="仿宋_GB2312"/>
          <w:sz w:val="32"/>
          <w:szCs w:val="32"/>
        </w:rPr>
        <w:br w:type="textWrapping"/>
      </w:r>
      <w:r>
        <w:rPr>
          <w:rFonts w:hint="eastAsia" w:ascii="仿宋_GB2312" w:eastAsia="仿宋_GB2312"/>
          <w:sz w:val="32"/>
          <w:szCs w:val="32"/>
        </w:rPr>
        <w:t>　　2.按要求承担全省服务业发展工作中组织实施的协调职责，推进流通产业结构调整，加快第三方物流发展，指导流通企业改革、商贸服务业和社区商业发展，提出促进商贸企业发展的政策建议，推动流通标准化和连锁经营、商业特许经营、物流配送、电子商务等现代流通方式的发展。</w:t>
      </w:r>
      <w:r>
        <w:rPr>
          <w:rFonts w:hint="eastAsia" w:ascii="仿宋_GB2312" w:eastAsia="仿宋_GB2312"/>
          <w:sz w:val="32"/>
          <w:szCs w:val="32"/>
        </w:rPr>
        <w:br w:type="textWrapping"/>
      </w:r>
      <w:r>
        <w:rPr>
          <w:rFonts w:hint="eastAsia" w:ascii="仿宋_GB2312" w:eastAsia="仿宋_GB2312"/>
          <w:sz w:val="32"/>
          <w:szCs w:val="32"/>
        </w:rPr>
        <w:t>　　3.研究提出引导国内外资金投向市场体系建设的政策，编制大宗产品批发市场规划，指导城市商业网点规划和商业体系建设工作，推进农村市场体系建设，组织实施农村现代流通网络工程，促进城乡市场一体化发展。</w:t>
      </w:r>
      <w:r>
        <w:rPr>
          <w:rFonts w:hint="eastAsia" w:ascii="仿宋_GB2312" w:eastAsia="仿宋_GB2312"/>
          <w:sz w:val="32"/>
          <w:szCs w:val="32"/>
        </w:rPr>
        <w:br w:type="textWrapping"/>
      </w:r>
      <w:r>
        <w:rPr>
          <w:rFonts w:hint="eastAsia" w:ascii="仿宋_GB2312" w:eastAsia="仿宋_GB2312"/>
          <w:sz w:val="32"/>
          <w:szCs w:val="32"/>
        </w:rPr>
        <w:t>　　4.承担牵头协调全省整顿和规范市场经济秩序工作的责任，拟订规范市场运行和流通秩序的政策，推动商务领域信用建设，指导商业信用销售，建立市场诚信公共服务平台，按有关规定对特殊流通行业进行监督管理。 </w:t>
      </w:r>
      <w:r>
        <w:rPr>
          <w:rFonts w:hint="eastAsia" w:ascii="仿宋_GB2312" w:eastAsia="仿宋_GB2312"/>
          <w:sz w:val="32"/>
          <w:szCs w:val="32"/>
        </w:rPr>
        <w:br w:type="textWrapping"/>
      </w:r>
      <w:r>
        <w:rPr>
          <w:rFonts w:hint="eastAsia" w:ascii="仿宋_GB2312" w:eastAsia="仿宋_GB2312"/>
          <w:sz w:val="32"/>
          <w:szCs w:val="32"/>
        </w:rPr>
        <w:t>　　5.承担组织实施重要消费品市场调控和重要生产资料流通管理的责任，负责建立健全生活必需品市场供应应急管理机制，监测分析市场运行、商品供求状况，调查分析商品价格信息，进行预测预警和信息引导，按分工负责重要消费品储备管理和市场调控工作。</w:t>
      </w:r>
      <w:r>
        <w:rPr>
          <w:rFonts w:hint="eastAsia" w:ascii="仿宋_GB2312" w:eastAsia="仿宋_GB2312"/>
          <w:sz w:val="32"/>
          <w:szCs w:val="32"/>
        </w:rPr>
        <w:br w:type="textWrapping"/>
      </w:r>
      <w:r>
        <w:rPr>
          <w:rFonts w:hint="eastAsia" w:ascii="仿宋_GB2312" w:eastAsia="仿宋_GB2312"/>
          <w:sz w:val="32"/>
          <w:szCs w:val="32"/>
        </w:rPr>
        <w:t>　　6.拟订促进转变外贸增长方式的政策措施，指导对外贸易行业执行国家进出口商品、加工贸易管理办法和进出口管理商品、技术目录，组织实施重要工业品、原材料和重要农产品进出口总量计划，会同有关部门协调大宗进出口商品和出口加工区的业务工作，指导贸易促进活动和外贸促进体系建设。</w:t>
      </w:r>
      <w:r>
        <w:rPr>
          <w:rFonts w:hint="eastAsia" w:ascii="仿宋_GB2312" w:eastAsia="仿宋_GB2312"/>
          <w:sz w:val="32"/>
          <w:szCs w:val="32"/>
        </w:rPr>
        <w:br w:type="textWrapping"/>
      </w:r>
      <w:r>
        <w:rPr>
          <w:rFonts w:hint="eastAsia" w:ascii="仿宋_GB2312" w:eastAsia="仿宋_GB2312"/>
          <w:sz w:val="32"/>
          <w:szCs w:val="32"/>
        </w:rPr>
        <w:t>　　7.依法监督技术引进、设备进口、国家限制出口技术的工作，推进进出口贸易标准化工作，牵头负责发展服务贸易的相关工作，推动服务外包平台建设。</w:t>
      </w:r>
      <w:r>
        <w:rPr>
          <w:rFonts w:hint="eastAsia" w:ascii="仿宋_GB2312" w:eastAsia="仿宋_GB2312"/>
          <w:sz w:val="32"/>
          <w:szCs w:val="32"/>
        </w:rPr>
        <w:br w:type="textWrapping"/>
      </w:r>
      <w:r>
        <w:rPr>
          <w:rFonts w:hint="eastAsia" w:ascii="仿宋_GB2312" w:eastAsia="仿宋_GB2312"/>
          <w:sz w:val="32"/>
          <w:szCs w:val="32"/>
        </w:rPr>
        <w:t>　　8.拟订应对经济全球化、区域经济合作的对策措施，加强与自由贸易区、港澳台地区的商贸合作，推进贸易和投资便利化，负责外国和香港、澳门特别行政区及台湾地区常设驻川商务代表机构的管理。</w:t>
      </w:r>
      <w:r>
        <w:rPr>
          <w:rFonts w:hint="eastAsia" w:ascii="仿宋_GB2312" w:eastAsia="仿宋_GB2312"/>
          <w:sz w:val="32"/>
          <w:szCs w:val="32"/>
        </w:rPr>
        <w:br w:type="textWrapping"/>
      </w:r>
      <w:r>
        <w:rPr>
          <w:rFonts w:hint="eastAsia" w:ascii="仿宋_GB2312" w:eastAsia="仿宋_GB2312"/>
          <w:sz w:val="32"/>
          <w:szCs w:val="32"/>
        </w:rPr>
        <w:t>　　9.承担组织协调反倾销、反补贴、保障措施和技术性贸易壁垒等与进出口公平贸易相关工作的责任，建立进出口公平贸易预警机制，牵头开展对外贸易调查、产业损害调查，指导协调产业安全应对和国外对我省出口商品的反倾销、反补贴、保障措施的应诉工作。</w:t>
      </w:r>
      <w:r>
        <w:rPr>
          <w:rFonts w:hint="eastAsia" w:ascii="仿宋_GB2312" w:eastAsia="仿宋_GB2312"/>
          <w:sz w:val="32"/>
          <w:szCs w:val="32"/>
        </w:rPr>
        <w:br w:type="textWrapping"/>
      </w:r>
      <w:r>
        <w:rPr>
          <w:rFonts w:hint="eastAsia" w:ascii="仿宋_GB2312" w:eastAsia="仿宋_GB2312"/>
          <w:sz w:val="32"/>
          <w:szCs w:val="32"/>
        </w:rPr>
        <w:t>　　10.参与拟订外商投资地方性法规草案、政策措施、中长期规划和改革方案；指导协调省内国家级经开区和国（境）别产业园区工作；负责全省国际合作园区建设推进工作，指导国际合作园区的对外开放交流工作职责。</w:t>
      </w:r>
      <w:r>
        <w:rPr>
          <w:rFonts w:hint="eastAsia" w:ascii="仿宋_GB2312" w:eastAsia="仿宋_GB2312"/>
          <w:sz w:val="32"/>
          <w:szCs w:val="32"/>
        </w:rPr>
        <w:br w:type="textWrapping"/>
      </w:r>
      <w:r>
        <w:rPr>
          <w:rFonts w:hint="eastAsia" w:ascii="仿宋_GB2312" w:eastAsia="仿宋_GB2312"/>
          <w:sz w:val="32"/>
          <w:szCs w:val="32"/>
        </w:rPr>
        <w:t>　　11.负责全省对外经济合作工作，拟订并执行对外经济合作政策，依法管理和监督对外承包工程、对外劳务合作和出境就业等，承担境外投资管理的责任，牵头负责外派劳务和赴境外就业人员的权益保护工作，组织管理我省承担的国家对外援助任务，管理多双边对我省的无偿援助和赠款（不含财政合作项目下外国政府及国际金融组织对我省赠款）等发展合作业务。</w:t>
      </w:r>
      <w:r>
        <w:rPr>
          <w:rFonts w:hint="eastAsia" w:ascii="仿宋_GB2312" w:eastAsia="仿宋_GB2312"/>
          <w:sz w:val="32"/>
          <w:szCs w:val="32"/>
        </w:rPr>
        <w:br w:type="textWrapping"/>
      </w:r>
      <w:r>
        <w:rPr>
          <w:rFonts w:hint="eastAsia" w:ascii="仿宋_GB2312" w:eastAsia="仿宋_GB2312"/>
          <w:sz w:val="32"/>
          <w:szCs w:val="32"/>
        </w:rPr>
        <w:t>　　12.管理我省赴境外举办的各种商品交易和经贸推介活动，指导监督管理以四川省名义在境内举办的各种商贸交易会、展览会、展销会等活动。</w:t>
      </w:r>
      <w:r>
        <w:rPr>
          <w:rFonts w:hint="eastAsia" w:ascii="仿宋_GB2312" w:eastAsia="仿宋_GB2312"/>
          <w:sz w:val="32"/>
          <w:szCs w:val="32"/>
        </w:rPr>
        <w:br w:type="textWrapping"/>
      </w:r>
      <w:r>
        <w:rPr>
          <w:rFonts w:hint="eastAsia" w:ascii="仿宋_GB2312" w:eastAsia="仿宋_GB2312"/>
          <w:sz w:val="32"/>
          <w:szCs w:val="32"/>
        </w:rPr>
        <w:t>　　13.规划全省商务系统电子政务、公共商务信息服务体系建设并组织实施，推动电子商务发展。</w:t>
      </w:r>
      <w:r>
        <w:rPr>
          <w:rFonts w:hint="eastAsia" w:ascii="仿宋_GB2312" w:eastAsia="仿宋_GB2312"/>
          <w:sz w:val="32"/>
          <w:szCs w:val="32"/>
        </w:rPr>
        <w:br w:type="textWrapping"/>
      </w:r>
      <w:r>
        <w:rPr>
          <w:rFonts w:hint="eastAsia" w:ascii="仿宋_GB2312" w:eastAsia="仿宋_GB2312"/>
          <w:sz w:val="32"/>
          <w:szCs w:val="32"/>
        </w:rPr>
        <w:t>　　14.贯彻执行国家有关中国(四川)自由贸易试验区建设的方针、政策、法律法规和制度;统筹研究中国(四川)自由贸易试验区(以下简称四川自贸试验区)法规和发展规划;研究制定四川自贸试验区综合改革、投资、贸易、金融、人才等政策措施并推动实施;统筹协调国家、省级相关部门及自由贸易试验区各片区事务;指导督查自由贸易试验区各片区改革任务、工作的落实;统计发布四川自贸试验区相关公共信息;承担四川自贸试验区推进工作领导小组日常工作。</w:t>
      </w:r>
      <w:r>
        <w:rPr>
          <w:rFonts w:hint="eastAsia" w:ascii="仿宋_GB2312" w:eastAsia="仿宋_GB2312"/>
          <w:sz w:val="32"/>
          <w:szCs w:val="32"/>
        </w:rPr>
        <w:br w:type="textWrapping"/>
      </w:r>
      <w:r>
        <w:rPr>
          <w:rFonts w:hint="eastAsia" w:ascii="仿宋_GB2312" w:eastAsia="仿宋_GB2312"/>
          <w:sz w:val="32"/>
          <w:szCs w:val="32"/>
        </w:rPr>
        <w:t>　　15.承担省政府公布的有关行政审批事项。</w:t>
      </w:r>
      <w:r>
        <w:rPr>
          <w:rFonts w:hint="eastAsia" w:ascii="仿宋_GB2312" w:eastAsia="仿宋_GB2312"/>
          <w:sz w:val="32"/>
          <w:szCs w:val="32"/>
        </w:rPr>
        <w:br w:type="textWrapping"/>
      </w:r>
      <w:r>
        <w:rPr>
          <w:rFonts w:hint="eastAsia" w:ascii="仿宋_GB2312" w:eastAsia="仿宋_GB2312"/>
          <w:sz w:val="32"/>
          <w:szCs w:val="32"/>
        </w:rPr>
        <w:t>　　16.承办省政府交办的其他事项。</w:t>
      </w:r>
    </w:p>
    <w:p>
      <w:pPr>
        <w:pStyle w:val="5"/>
        <w:adjustRightInd w:val="0"/>
        <w:snapToGrid w:val="0"/>
        <w:spacing w:before="93" w:line="600" w:lineRule="exact"/>
        <w:ind w:firstLine="672" w:firstLineChars="210"/>
        <w:outlineLvl w:val="2"/>
        <w:rPr>
          <w:rFonts w:eastAsia="仿宋_GB2312"/>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r>
        <w:rPr>
          <w:rFonts w:hint="eastAsia" w:ascii="仿宋" w:hAnsi="仿宋" w:eastAsia="仿宋"/>
          <w:bCs/>
          <w:color w:val="000000"/>
          <w:sz w:val="32"/>
          <w:szCs w:val="32"/>
          <w:lang w:val="en-US" w:eastAsia="zh-CN"/>
        </w:rPr>
        <w:t>2019</w:t>
      </w:r>
      <w:r>
        <w:rPr>
          <w:rFonts w:eastAsia="仿宋_GB2312"/>
          <w:sz w:val="32"/>
          <w:szCs w:val="32"/>
        </w:rPr>
        <w:t>年，面对国内外风险挑战明显上升的复杂局面，在省委、省政府的坚强领导下，全省商务系统认真开展“不忘初心、牢记使命”主题教育，牢牢把握稳中求进工作总基调，认真践行新发展理念，全力抓好“一促两稳”工作，担当作为、攻坚克难，主要指标均达到或超过“十三五”规划进度要求，商务运行稳中有进，高质量发展态势良好，为全省经济社会发展做出了积极贡献。</w:t>
      </w:r>
    </w:p>
    <w:p>
      <w:pPr>
        <w:pStyle w:val="5"/>
        <w:adjustRightInd w:val="0"/>
        <w:snapToGrid w:val="0"/>
        <w:spacing w:before="93" w:line="600" w:lineRule="exact"/>
        <w:ind w:firstLine="672" w:firstLineChars="210"/>
        <w:outlineLvl w:val="2"/>
        <w:rPr>
          <w:rFonts w:eastAsia="仿宋_GB2312"/>
          <w:sz w:val="32"/>
          <w:szCs w:val="32"/>
        </w:rPr>
      </w:pPr>
      <w:r>
        <w:rPr>
          <w:rFonts w:eastAsia="仿宋_GB2312"/>
          <w:sz w:val="32"/>
          <w:szCs w:val="32"/>
        </w:rPr>
        <w:t>对外贸易再创佳绩。全年实现货物进出口突破67</w:t>
      </w:r>
      <w:r>
        <w:rPr>
          <w:rFonts w:hint="eastAsia" w:eastAsia="仿宋_GB2312"/>
          <w:sz w:val="32"/>
          <w:szCs w:val="32"/>
        </w:rPr>
        <w:t>65.9</w:t>
      </w:r>
      <w:r>
        <w:rPr>
          <w:rFonts w:eastAsia="仿宋_GB2312"/>
          <w:sz w:val="32"/>
          <w:szCs w:val="32"/>
        </w:rPr>
        <w:t>亿元、增长13.</w:t>
      </w:r>
      <w:r>
        <w:rPr>
          <w:rFonts w:hint="eastAsia" w:eastAsia="仿宋_GB2312"/>
          <w:sz w:val="32"/>
          <w:szCs w:val="32"/>
        </w:rPr>
        <w:t>8</w:t>
      </w:r>
      <w:r>
        <w:rPr>
          <w:rFonts w:eastAsia="仿宋_GB2312"/>
          <w:sz w:val="32"/>
          <w:szCs w:val="32"/>
        </w:rPr>
        <w:t>%，增速在全国进出口规模前十</w:t>
      </w:r>
      <w:r>
        <w:rPr>
          <w:rFonts w:hint="eastAsia" w:eastAsia="仿宋_GB2312"/>
          <w:sz w:val="32"/>
          <w:szCs w:val="32"/>
        </w:rPr>
        <w:t>强</w:t>
      </w:r>
      <w:r>
        <w:rPr>
          <w:rFonts w:eastAsia="仿宋_GB2312"/>
          <w:sz w:val="32"/>
          <w:szCs w:val="32"/>
        </w:rPr>
        <w:t>中排名第一；</w:t>
      </w:r>
      <w:r>
        <w:rPr>
          <w:rFonts w:hint="eastAsia" w:eastAsia="仿宋_GB2312"/>
          <w:sz w:val="32"/>
          <w:szCs w:val="32"/>
        </w:rPr>
        <w:t>其中出口、进口分别增长16.8%和9.9%</w:t>
      </w:r>
      <w:r>
        <w:rPr>
          <w:rFonts w:eastAsia="仿宋_GB2312"/>
          <w:sz w:val="32"/>
          <w:szCs w:val="32"/>
        </w:rPr>
        <w:t>，进出口</w:t>
      </w:r>
      <w:r>
        <w:rPr>
          <w:rFonts w:hint="eastAsia" w:eastAsia="仿宋_GB2312"/>
          <w:sz w:val="32"/>
          <w:szCs w:val="32"/>
        </w:rPr>
        <w:t>额</w:t>
      </w:r>
      <w:r>
        <w:rPr>
          <w:rFonts w:eastAsia="仿宋_GB2312"/>
          <w:sz w:val="32"/>
          <w:szCs w:val="32"/>
        </w:rPr>
        <w:t>、进口额均居全国第10位，出口额跃居全国第8位。服务进出口</w:t>
      </w:r>
      <w:r>
        <w:rPr>
          <w:rFonts w:hint="eastAsia" w:eastAsia="仿宋_GB2312"/>
          <w:sz w:val="32"/>
          <w:szCs w:val="32"/>
        </w:rPr>
        <w:t>1006.4亿元、增长13%</w:t>
      </w:r>
      <w:r>
        <w:rPr>
          <w:rFonts w:eastAsia="仿宋_GB2312"/>
          <w:sz w:val="32"/>
          <w:szCs w:val="32"/>
        </w:rPr>
        <w:t>。</w:t>
      </w:r>
    </w:p>
    <w:p>
      <w:pPr>
        <w:pStyle w:val="5"/>
        <w:adjustRightInd w:val="0"/>
        <w:snapToGrid w:val="0"/>
        <w:spacing w:before="93" w:line="600" w:lineRule="exact"/>
        <w:ind w:firstLine="672" w:firstLineChars="210"/>
        <w:outlineLvl w:val="2"/>
        <w:rPr>
          <w:rFonts w:eastAsia="仿宋_GB2312"/>
          <w:sz w:val="32"/>
          <w:szCs w:val="32"/>
        </w:rPr>
      </w:pPr>
      <w:r>
        <w:rPr>
          <w:rFonts w:eastAsia="仿宋_GB2312"/>
          <w:sz w:val="32"/>
          <w:szCs w:val="32"/>
        </w:rPr>
        <w:t>外经合作有序推进。新签对外承包工程合同额185.1亿美元、增长80.3%，完成营业额63.7亿美元、增长4.3%，对外直接投资6.5亿美元，“一带一路”经贸合作亮点纷呈。</w:t>
      </w:r>
    </w:p>
    <w:p>
      <w:pPr>
        <w:pStyle w:val="5"/>
        <w:adjustRightInd w:val="0"/>
        <w:snapToGrid w:val="0"/>
        <w:spacing w:before="93" w:line="600" w:lineRule="exact"/>
        <w:ind w:firstLine="672" w:firstLineChars="210"/>
        <w:outlineLvl w:val="2"/>
        <w:rPr>
          <w:rFonts w:eastAsia="仿宋_GB2312"/>
          <w:sz w:val="32"/>
          <w:szCs w:val="32"/>
        </w:rPr>
      </w:pPr>
      <w:r>
        <w:rPr>
          <w:rFonts w:eastAsia="仿宋_GB2312"/>
          <w:sz w:val="32"/>
          <w:szCs w:val="32"/>
        </w:rPr>
        <w:t>开放平台能级提升。自贸试验区累计新设立企业9.6万家、注册资本1.1万亿元，其中外商投资企业992家，主要指标居内陆自贸试验区前列。1—11月全省国家级经开区实现规模以上工业总产值6855.5亿元、增长5.7%，进出口454亿元、增长10.3%。开发区、园区外资承载能力进一步增强。</w:t>
      </w:r>
    </w:p>
    <w:p>
      <w:pPr>
        <w:pStyle w:val="5"/>
        <w:adjustRightInd w:val="0"/>
        <w:snapToGrid w:val="0"/>
        <w:spacing w:before="93" w:line="600" w:lineRule="exact"/>
        <w:ind w:firstLine="672" w:firstLineChars="210"/>
        <w:outlineLvl w:val="2"/>
        <w:rPr>
          <w:rFonts w:eastAsia="仿宋_GB2312"/>
          <w:sz w:val="32"/>
          <w:szCs w:val="32"/>
        </w:rPr>
      </w:pPr>
      <w:r>
        <w:rPr>
          <w:rFonts w:eastAsia="仿宋_GB2312"/>
          <w:sz w:val="32"/>
          <w:szCs w:val="32"/>
        </w:rPr>
        <w:t>消费规模较快增长。社会消费品零售总额迈上2万亿元台阶、增长10.4%。网络零售额5210.6亿元、增长22.1%，总额居全国第6位。</w:t>
      </w:r>
    </w:p>
    <w:p>
      <w:pPr>
        <w:pStyle w:val="5"/>
        <w:adjustRightInd w:val="0"/>
        <w:snapToGrid w:val="0"/>
        <w:spacing w:before="93" w:line="600" w:lineRule="exact"/>
        <w:ind w:firstLine="672" w:firstLineChars="210"/>
        <w:outlineLvl w:val="2"/>
        <w:rPr>
          <w:rFonts w:hint="eastAsia" w:eastAsia="仿宋_GB2312"/>
          <w:sz w:val="32"/>
          <w:szCs w:val="32"/>
        </w:rPr>
      </w:pPr>
      <w:r>
        <w:rPr>
          <w:rFonts w:eastAsia="仿宋_GB2312"/>
          <w:sz w:val="32"/>
          <w:szCs w:val="32"/>
        </w:rPr>
        <w:t>服务业实现赶超升位。服务业增加值2</w:t>
      </w:r>
      <w:r>
        <w:rPr>
          <w:rFonts w:hint="eastAsia" w:eastAsia="仿宋_GB2312"/>
          <w:sz w:val="32"/>
          <w:szCs w:val="32"/>
        </w:rPr>
        <w:t>.</w:t>
      </w:r>
      <w:r>
        <w:rPr>
          <w:rFonts w:eastAsia="仿宋_GB2312"/>
          <w:sz w:val="32"/>
          <w:szCs w:val="32"/>
        </w:rPr>
        <w:t>44万亿元、增长</w:t>
      </w:r>
      <w:r>
        <w:rPr>
          <w:rFonts w:hint="eastAsia" w:eastAsia="仿宋_GB2312"/>
          <w:sz w:val="32"/>
          <w:szCs w:val="32"/>
        </w:rPr>
        <w:t>8.5</w:t>
      </w:r>
      <w:r>
        <w:rPr>
          <w:rFonts w:eastAsia="仿宋_GB2312"/>
          <w:sz w:val="32"/>
          <w:szCs w:val="32"/>
        </w:rPr>
        <w:t>%，占全省地区生产总值的52.</w:t>
      </w:r>
      <w:r>
        <w:rPr>
          <w:rFonts w:hint="eastAsia" w:eastAsia="仿宋_GB2312"/>
          <w:sz w:val="32"/>
          <w:szCs w:val="32"/>
        </w:rPr>
        <w:t>4</w:t>
      </w:r>
      <w:r>
        <w:rPr>
          <w:rFonts w:eastAsia="仿宋_GB2312"/>
          <w:sz w:val="32"/>
          <w:szCs w:val="32"/>
        </w:rPr>
        <w:t>%</w:t>
      </w:r>
      <w:r>
        <w:rPr>
          <w:rFonts w:hint="eastAsia" w:eastAsia="仿宋_GB2312"/>
          <w:sz w:val="32"/>
          <w:szCs w:val="32"/>
        </w:rPr>
        <w:t>。</w:t>
      </w:r>
    </w:p>
    <w:p>
      <w:pPr>
        <w:pStyle w:val="3"/>
        <w:ind w:firstLine="640" w:firstLineChars="200"/>
        <w:rPr>
          <w:rStyle w:val="26"/>
          <w:b w:val="0"/>
          <w:bCs w:val="0"/>
        </w:rPr>
      </w:pPr>
      <w:bookmarkStart w:id="20" w:name="_Toc15396601"/>
      <w:bookmarkStart w:id="21" w:name="_Toc11069"/>
      <w:bookmarkStart w:id="22" w:name="_Toc15377200"/>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bookmarkEnd w:id="22"/>
    </w:p>
    <w:p>
      <w:pPr>
        <w:ind w:firstLine="800" w:firstLineChars="250"/>
        <w:rPr>
          <w:rFonts w:ascii="仿宋" w:hAnsi="仿宋" w:eastAsia="仿宋"/>
          <w:sz w:val="32"/>
          <w:szCs w:val="32"/>
        </w:rPr>
      </w:pPr>
      <w:r>
        <w:rPr>
          <w:rFonts w:hint="eastAsia" w:ascii="仿宋" w:hAnsi="仿宋" w:eastAsia="仿宋"/>
          <w:sz w:val="32"/>
          <w:szCs w:val="32"/>
          <w:lang w:eastAsia="zh-CN"/>
        </w:rPr>
        <w:t>四川省商务厅</w:t>
      </w:r>
      <w:r>
        <w:rPr>
          <w:rFonts w:hint="eastAsia" w:ascii="仿宋" w:hAnsi="仿宋" w:eastAsia="仿宋"/>
          <w:sz w:val="32"/>
          <w:szCs w:val="32"/>
        </w:rPr>
        <w:t>下属二级单位</w:t>
      </w:r>
      <w:r>
        <w:rPr>
          <w:rFonts w:hint="eastAsia" w:ascii="仿宋" w:hAnsi="仿宋" w:eastAsia="仿宋"/>
          <w:sz w:val="32"/>
          <w:szCs w:val="32"/>
          <w:lang w:val="en-US" w:eastAsia="zh-CN"/>
        </w:rPr>
        <w:t>7</w:t>
      </w:r>
      <w:r>
        <w:rPr>
          <w:rFonts w:hint="eastAsia" w:ascii="仿宋" w:hAnsi="仿宋" w:eastAsia="仿宋"/>
          <w:sz w:val="32"/>
          <w:szCs w:val="32"/>
        </w:rPr>
        <w:t>个，其中行政单位</w:t>
      </w:r>
      <w:r>
        <w:rPr>
          <w:rFonts w:hint="eastAsia" w:ascii="仿宋" w:hAnsi="仿宋" w:eastAsia="仿宋"/>
          <w:sz w:val="32"/>
          <w:szCs w:val="32"/>
          <w:lang w:val="en-US" w:eastAsia="zh-CN"/>
        </w:rPr>
        <w:t>1</w:t>
      </w:r>
      <w:r>
        <w:rPr>
          <w:rFonts w:hint="eastAsia" w:ascii="仿宋" w:hAnsi="仿宋" w:eastAsia="仿宋"/>
          <w:sz w:val="32"/>
          <w:szCs w:val="32"/>
        </w:rPr>
        <w:t>个，参照公务员法管理的事业单位</w:t>
      </w:r>
      <w:r>
        <w:rPr>
          <w:rFonts w:hint="eastAsia" w:ascii="仿宋" w:hAnsi="仿宋" w:eastAsia="仿宋"/>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6</w:t>
      </w:r>
      <w:r>
        <w:rPr>
          <w:rFonts w:hint="eastAsia" w:ascii="仿宋" w:hAnsi="仿宋" w:eastAsia="仿宋"/>
          <w:sz w:val="32"/>
          <w:szCs w:val="32"/>
        </w:rPr>
        <w:t>个。</w:t>
      </w:r>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sz w:val="32"/>
          <w:szCs w:val="32"/>
          <w:lang w:eastAsia="zh-CN"/>
        </w:rPr>
        <w:t>四川省商务厅</w:t>
      </w:r>
      <w:r>
        <w:rPr>
          <w:rFonts w:hint="eastAsia" w:ascii="仿宋" w:hAnsi="仿宋" w:eastAsia="仿宋"/>
          <w:color w:val="000000"/>
          <w:sz w:val="32"/>
          <w:szCs w:val="32"/>
        </w:rPr>
        <w:t>2019年度部门决算编制范围的二级预算单位包括：</w:t>
      </w:r>
    </w:p>
    <w:p>
      <w:pPr>
        <w:widowControl/>
        <w:numPr>
          <w:ilvl w:val="0"/>
          <w:numId w:val="0"/>
        </w:numPr>
        <w:ind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四川省商务厅机关</w:t>
      </w:r>
    </w:p>
    <w:p>
      <w:pPr>
        <w:widowControl/>
        <w:numPr>
          <w:ilvl w:val="0"/>
          <w:numId w:val="0"/>
        </w:numPr>
        <w:ind w:firstLine="640" w:firstLineChars="200"/>
        <w:jc w:val="left"/>
        <w:rPr>
          <w:rFonts w:ascii="仿宋" w:hAnsi="仿宋" w:eastAsia="仿宋"/>
          <w:color w:val="000000"/>
          <w:kern w:val="0"/>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四川省商务厅机关服务中心</w:t>
      </w:r>
    </w:p>
    <w:p>
      <w:pPr>
        <w:widowControl/>
        <w:numPr>
          <w:ilvl w:val="0"/>
          <w:numId w:val="0"/>
        </w:numPr>
        <w:ind w:firstLine="640" w:firstLineChars="200"/>
        <w:jc w:val="left"/>
        <w:rPr>
          <w:rFonts w:ascii="仿宋" w:hAnsi="仿宋" w:eastAsia="仿宋"/>
          <w:color w:val="000000"/>
          <w:kern w:val="0"/>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四川省商务厅信息中心</w:t>
      </w:r>
    </w:p>
    <w:p>
      <w:pPr>
        <w:widowControl/>
        <w:numPr>
          <w:ilvl w:val="0"/>
          <w:numId w:val="0"/>
        </w:numPr>
        <w:ind w:firstLine="640" w:firstLineChars="200"/>
        <w:jc w:val="left"/>
        <w:rPr>
          <w:rFonts w:ascii="仿宋" w:hAnsi="仿宋" w:eastAsia="仿宋"/>
          <w:color w:val="000000"/>
          <w:kern w:val="0"/>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四川商务职业学院</w:t>
      </w:r>
    </w:p>
    <w:p>
      <w:pPr>
        <w:widowControl/>
        <w:numPr>
          <w:ilvl w:val="0"/>
          <w:numId w:val="0"/>
        </w:numPr>
        <w:ind w:firstLine="640" w:firstLineChars="200"/>
        <w:jc w:val="left"/>
        <w:rPr>
          <w:rFonts w:ascii="仿宋" w:hAnsi="仿宋" w:eastAsia="仿宋"/>
          <w:color w:val="000000"/>
          <w:kern w:val="0"/>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四川省商务学校</w:t>
      </w:r>
    </w:p>
    <w:p>
      <w:pPr>
        <w:widowControl/>
        <w:numPr>
          <w:ilvl w:val="0"/>
          <w:numId w:val="0"/>
        </w:numPr>
        <w:ind w:firstLine="640" w:firstLineChars="200"/>
        <w:jc w:val="left"/>
        <w:rPr>
          <w:rFonts w:ascii="仿宋" w:hAnsi="仿宋" w:eastAsia="仿宋"/>
          <w:color w:val="000000"/>
          <w:kern w:val="0"/>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四川省商务发展事务中心</w:t>
      </w:r>
    </w:p>
    <w:p>
      <w:pPr>
        <w:widowControl/>
        <w:numPr>
          <w:ilvl w:val="0"/>
          <w:numId w:val="0"/>
        </w:numPr>
        <w:ind w:firstLine="640" w:firstLineChars="200"/>
        <w:jc w:val="left"/>
        <w:rPr>
          <w:rFonts w:ascii="仿宋" w:hAnsi="仿宋" w:eastAsia="仿宋"/>
          <w:color w:val="000000"/>
          <w:kern w:val="0"/>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四川省国际经济贸易研究所</w:t>
      </w:r>
      <w:r>
        <w:rPr>
          <w:rFonts w:ascii="仿宋" w:hAnsi="仿宋" w:eastAsia="仿宋"/>
          <w:color w:val="000000"/>
          <w:sz w:val="32"/>
          <w:szCs w:val="32"/>
        </w:rPr>
        <w:br w:type="page"/>
      </w:r>
    </w:p>
    <w:p>
      <w:pPr>
        <w:pStyle w:val="2"/>
        <w:ind w:right="440"/>
        <w:jc w:val="right"/>
        <w:rPr>
          <w:rStyle w:val="25"/>
          <w:rFonts w:ascii="黑体" w:hAnsi="黑体" w:eastAsia="黑体"/>
          <w:b w:val="0"/>
          <w:bCs w:val="0"/>
        </w:rPr>
      </w:pPr>
      <w:bookmarkStart w:id="23" w:name="_Toc15377204"/>
      <w:bookmarkStart w:id="24" w:name="_Toc15396602"/>
      <w:bookmarkStart w:id="25" w:name="_Toc29134"/>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2019年度部门决算情况说明</w:t>
      </w:r>
      <w:bookmarkEnd w:id="23"/>
      <w:bookmarkEnd w:id="24"/>
      <w:bookmarkEnd w:id="25"/>
    </w:p>
    <w:p/>
    <w:p>
      <w:pPr>
        <w:pStyle w:val="24"/>
        <w:numPr>
          <w:ilvl w:val="0"/>
          <w:numId w:val="1"/>
        </w:numPr>
        <w:spacing w:line="600" w:lineRule="exact"/>
        <w:ind w:firstLineChars="0"/>
        <w:outlineLvl w:val="1"/>
        <w:rPr>
          <w:rStyle w:val="26"/>
          <w:rFonts w:ascii="黑体" w:hAnsi="黑体" w:eastAsia="黑体"/>
          <w:b w:val="0"/>
        </w:rPr>
      </w:pPr>
      <w:bookmarkStart w:id="26" w:name="_Toc15377205"/>
      <w:bookmarkStart w:id="27" w:name="_Toc21756"/>
      <w:bookmarkStart w:id="28"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6"/>
      <w:bookmarkEnd w:id="27"/>
      <w:bookmarkEnd w:id="28"/>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2019年度收、支总计53745.88万元。与2018年相比，收、支总计各增加</w:t>
      </w:r>
      <w:r>
        <w:rPr>
          <w:rFonts w:hint="eastAsia" w:ascii="仿宋" w:hAnsi="仿宋" w:eastAsia="仿宋"/>
          <w:color w:val="000000"/>
          <w:sz w:val="32"/>
          <w:szCs w:val="32"/>
          <w:lang w:val="en-US" w:eastAsia="zh-CN"/>
        </w:rPr>
        <w:t>98.76</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0.18</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事业收入较上年增加。</w:t>
      </w:r>
    </w:p>
    <w:p>
      <w:pPr>
        <w:spacing w:line="600" w:lineRule="exact"/>
        <w:ind w:firstLine="420" w:firstLineChars="200"/>
        <w:rPr>
          <w:rFonts w:hint="eastAsia" w:ascii="仿宋" w:hAnsi="仿宋" w:eastAsia="仿宋"/>
          <w:color w:val="000000" w:themeColor="text1"/>
          <w:sz w:val="32"/>
          <w:szCs w:val="32"/>
          <w14:textFill>
            <w14:solidFill>
              <w14:schemeClr w14:val="tx1"/>
            </w14:solidFill>
          </w14:textFill>
        </w:rPr>
      </w:pPr>
      <w:r>
        <w:drawing>
          <wp:anchor distT="0" distB="0" distL="114300" distR="114300" simplePos="0" relativeHeight="251658240" behindDoc="0" locked="0" layoutInCell="1" allowOverlap="1">
            <wp:simplePos x="0" y="0"/>
            <wp:positionH relativeFrom="column">
              <wp:posOffset>1011555</wp:posOffset>
            </wp:positionH>
            <wp:positionV relativeFrom="paragraph">
              <wp:posOffset>150495</wp:posOffset>
            </wp:positionV>
            <wp:extent cx="3199130" cy="1835150"/>
            <wp:effectExtent l="0" t="0" r="1270" b="1270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199130" cy="1835150"/>
                    </a:xfrm>
                    <a:prstGeom prst="rect">
                      <a:avLst/>
                    </a:prstGeom>
                    <a:noFill/>
                    <a:ln>
                      <a:noFill/>
                    </a:ln>
                  </pic:spPr>
                </pic:pic>
              </a:graphicData>
            </a:graphic>
          </wp:anchor>
        </w:drawing>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jc w:val="center"/>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单位：万元</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pStyle w:val="24"/>
        <w:numPr>
          <w:ilvl w:val="0"/>
          <w:numId w:val="1"/>
        </w:numPr>
        <w:spacing w:line="600" w:lineRule="exact"/>
        <w:ind w:firstLineChars="0"/>
        <w:outlineLvl w:val="1"/>
        <w:rPr>
          <w:rStyle w:val="26"/>
          <w:rFonts w:ascii="黑体" w:hAnsi="黑体" w:eastAsia="黑体"/>
          <w:b w:val="0"/>
        </w:rPr>
      </w:pPr>
      <w:bookmarkStart w:id="29" w:name="_Toc6460"/>
      <w:bookmarkStart w:id="30" w:name="_Toc15396604"/>
      <w:bookmarkStart w:id="31" w:name="_Toc15377206"/>
      <w:r>
        <w:rPr>
          <w:rFonts w:hint="eastAsia" w:ascii="黑体" w:hAnsi="黑体" w:eastAsia="黑体"/>
          <w:color w:val="000000"/>
          <w:sz w:val="32"/>
          <w:szCs w:val="32"/>
        </w:rPr>
        <w:t>收</w:t>
      </w:r>
      <w:r>
        <w:rPr>
          <w:rStyle w:val="26"/>
          <w:rFonts w:hint="eastAsia" w:ascii="黑体" w:hAnsi="黑体" w:eastAsia="黑体"/>
          <w:b w:val="0"/>
        </w:rPr>
        <w:t>入决算情况说明</w:t>
      </w:r>
      <w:bookmarkEnd w:id="29"/>
      <w:bookmarkEnd w:id="30"/>
      <w:bookmarkEnd w:id="31"/>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2019年本年收入合计</w:t>
      </w:r>
      <w:r>
        <w:rPr>
          <w:rFonts w:hint="eastAsia" w:ascii="仿宋" w:hAnsi="仿宋" w:eastAsia="仿宋"/>
          <w:color w:val="000000"/>
          <w:sz w:val="32"/>
          <w:szCs w:val="32"/>
          <w:lang w:val="en-US" w:eastAsia="zh-CN"/>
        </w:rPr>
        <w:t>34823.61</w:t>
      </w:r>
      <w:r>
        <w:rPr>
          <w:rFonts w:hint="eastAsia" w:ascii="仿宋" w:hAnsi="仿宋" w:eastAsia="仿宋"/>
          <w:color w:val="000000"/>
          <w:sz w:val="32"/>
          <w:szCs w:val="32"/>
        </w:rPr>
        <w:t>万元，其中：一般公共预算财政拨款收入25501.63万元，占</w:t>
      </w:r>
      <w:r>
        <w:rPr>
          <w:rFonts w:hint="eastAsia" w:ascii="仿宋" w:hAnsi="仿宋" w:eastAsia="仿宋"/>
          <w:color w:val="000000"/>
          <w:sz w:val="32"/>
          <w:szCs w:val="32"/>
          <w:lang w:val="en-US" w:eastAsia="zh-CN"/>
        </w:rPr>
        <w:t>73.23</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%；上级补助收入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%；事业收入5811.54万元，占</w:t>
      </w:r>
      <w:r>
        <w:rPr>
          <w:rFonts w:hint="eastAsia" w:ascii="仿宋" w:hAnsi="仿宋" w:eastAsia="仿宋"/>
          <w:color w:val="000000"/>
          <w:sz w:val="32"/>
          <w:szCs w:val="32"/>
          <w:lang w:val="en-US" w:eastAsia="zh-CN"/>
        </w:rPr>
        <w:t>16.69</w:t>
      </w:r>
      <w:r>
        <w:rPr>
          <w:rFonts w:hint="eastAsia" w:ascii="仿宋" w:hAnsi="仿宋" w:eastAsia="仿宋"/>
          <w:color w:val="000000"/>
          <w:sz w:val="32"/>
          <w:szCs w:val="32"/>
        </w:rPr>
        <w:t>%；经营收入3096.33万元，占</w:t>
      </w:r>
      <w:r>
        <w:rPr>
          <w:rFonts w:hint="eastAsia" w:ascii="仿宋" w:hAnsi="仿宋" w:eastAsia="仿宋"/>
          <w:color w:val="000000"/>
          <w:sz w:val="32"/>
          <w:szCs w:val="32"/>
          <w:lang w:val="en-US" w:eastAsia="zh-CN"/>
        </w:rPr>
        <w:t>8.89</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%；其他收入414.11万元，占</w:t>
      </w:r>
      <w:r>
        <w:rPr>
          <w:rFonts w:hint="eastAsia" w:ascii="仿宋" w:hAnsi="仿宋" w:eastAsia="仿宋"/>
          <w:color w:val="000000"/>
          <w:sz w:val="32"/>
          <w:szCs w:val="32"/>
          <w:lang w:val="en-US" w:eastAsia="zh-CN"/>
        </w:rPr>
        <w:t>1.19</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420" w:firstLineChars="200"/>
        <w:rPr>
          <w:rFonts w:hint="eastAsia" w:ascii="仿宋" w:hAnsi="仿宋" w:eastAsia="仿宋"/>
          <w:color w:val="000000" w:themeColor="text1"/>
          <w:sz w:val="32"/>
          <w:szCs w:val="32"/>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671195</wp:posOffset>
            </wp:positionH>
            <wp:positionV relativeFrom="paragraph">
              <wp:posOffset>139700</wp:posOffset>
            </wp:positionV>
            <wp:extent cx="3199765" cy="1984375"/>
            <wp:effectExtent l="0" t="0" r="635" b="158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199765" cy="1984375"/>
                    </a:xfrm>
                    <a:prstGeom prst="rect">
                      <a:avLst/>
                    </a:prstGeom>
                    <a:noFill/>
                    <a:ln>
                      <a:noFill/>
                    </a:ln>
                  </pic:spPr>
                </pic:pic>
              </a:graphicData>
            </a:graphic>
          </wp:anchor>
        </w:drawing>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单位：万元</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pStyle w:val="24"/>
        <w:numPr>
          <w:ilvl w:val="0"/>
          <w:numId w:val="1"/>
        </w:numPr>
        <w:spacing w:line="600" w:lineRule="exact"/>
        <w:ind w:firstLineChars="0"/>
        <w:outlineLvl w:val="1"/>
        <w:rPr>
          <w:rStyle w:val="26"/>
          <w:rFonts w:ascii="黑体" w:hAnsi="黑体" w:eastAsia="黑体"/>
          <w:b w:val="0"/>
        </w:rPr>
      </w:pPr>
      <w:bookmarkStart w:id="32" w:name="_Toc15377207"/>
      <w:bookmarkStart w:id="33" w:name="_Toc3022"/>
      <w:bookmarkStart w:id="34"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32"/>
      <w:bookmarkEnd w:id="33"/>
      <w:bookmarkEnd w:id="34"/>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2019年本年支出合计34448.77万元，其中：基本支出19627.24万元，占</w:t>
      </w:r>
      <w:r>
        <w:rPr>
          <w:rFonts w:hint="eastAsia" w:ascii="仿宋" w:hAnsi="仿宋" w:eastAsia="仿宋"/>
          <w:color w:val="000000"/>
          <w:sz w:val="32"/>
          <w:szCs w:val="32"/>
          <w:lang w:val="en-US" w:eastAsia="zh-CN"/>
        </w:rPr>
        <w:t>56.98</w:t>
      </w:r>
      <w:r>
        <w:rPr>
          <w:rFonts w:hint="eastAsia" w:ascii="仿宋" w:hAnsi="仿宋" w:eastAsia="仿宋"/>
          <w:color w:val="000000"/>
          <w:sz w:val="32"/>
          <w:szCs w:val="32"/>
        </w:rPr>
        <w:t>%；项目支出11760.9万元，占</w:t>
      </w:r>
      <w:r>
        <w:rPr>
          <w:rFonts w:hint="eastAsia" w:ascii="仿宋" w:hAnsi="仿宋" w:eastAsia="仿宋"/>
          <w:color w:val="000000"/>
          <w:sz w:val="32"/>
          <w:szCs w:val="32"/>
          <w:lang w:val="en-US" w:eastAsia="zh-CN"/>
        </w:rPr>
        <w:t>34.14</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%；经营支出3060.64万元，占</w:t>
      </w:r>
      <w:r>
        <w:rPr>
          <w:rFonts w:hint="eastAsia" w:ascii="仿宋" w:hAnsi="仿宋" w:eastAsia="仿宋"/>
          <w:color w:val="000000"/>
          <w:sz w:val="32"/>
          <w:szCs w:val="32"/>
          <w:lang w:val="en-US" w:eastAsia="zh-CN"/>
        </w:rPr>
        <w:t>8.88</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shd w:val="pct10" w:color="auto" w:fill="FFFFFF"/>
        </w:rPr>
      </w:pPr>
      <w:r>
        <w:drawing>
          <wp:anchor distT="0" distB="0" distL="114300" distR="114300" simplePos="0" relativeHeight="251663360" behindDoc="0" locked="0" layoutInCell="1" allowOverlap="1">
            <wp:simplePos x="0" y="0"/>
            <wp:positionH relativeFrom="column">
              <wp:posOffset>549275</wp:posOffset>
            </wp:positionH>
            <wp:positionV relativeFrom="paragraph">
              <wp:posOffset>177800</wp:posOffset>
            </wp:positionV>
            <wp:extent cx="3532505" cy="2070735"/>
            <wp:effectExtent l="0" t="0" r="10795" b="571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3532505" cy="2070735"/>
                    </a:xfrm>
                    <a:prstGeom prst="rect">
                      <a:avLst/>
                    </a:prstGeom>
                    <a:noFill/>
                    <a:ln>
                      <a:noFill/>
                    </a:ln>
                  </pic:spPr>
                </pic:pic>
              </a:graphicData>
            </a:graphic>
          </wp:anchor>
        </w:drawing>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单位：万元</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outlineLvl w:val="1"/>
        <w:rPr>
          <w:rStyle w:val="26"/>
          <w:rFonts w:ascii="黑体" w:hAnsi="黑体" w:eastAsia="黑体"/>
          <w:b w:val="0"/>
        </w:rPr>
      </w:pPr>
      <w:bookmarkStart w:id="35" w:name="_Toc15377208"/>
      <w:bookmarkStart w:id="36" w:name="_Toc7191"/>
      <w:bookmarkStart w:id="37"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5"/>
      <w:bookmarkEnd w:id="36"/>
      <w:bookmarkEnd w:id="37"/>
    </w:p>
    <w:p>
      <w:pPr>
        <w:spacing w:line="600" w:lineRule="exact"/>
        <w:ind w:firstLine="640"/>
        <w:rPr>
          <w:rFonts w:hint="default"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rPr>
        <w:t>9年财政拨款收、支总计37501.63万元。与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8年相比，财政拨款收、支总计各减少</w:t>
      </w:r>
      <w:r>
        <w:rPr>
          <w:rFonts w:hint="eastAsia" w:ascii="仿宋" w:hAnsi="仿宋" w:eastAsia="仿宋"/>
          <w:color w:val="000000"/>
          <w:sz w:val="32"/>
          <w:szCs w:val="32"/>
          <w:lang w:val="en-US" w:eastAsia="zh-CN"/>
        </w:rPr>
        <w:t>1156.08</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2.99</w:t>
      </w:r>
      <w:r>
        <w:rPr>
          <w:rFonts w:ascii="仿宋" w:hAnsi="仿宋" w:eastAsia="仿宋"/>
          <w:color w:val="000000"/>
          <w:sz w:val="32"/>
          <w:szCs w:val="32"/>
        </w:rPr>
        <w:t>%</w:t>
      </w:r>
      <w:r>
        <w:rPr>
          <w:rFonts w:hint="eastAsia" w:ascii="仿宋" w:hAnsi="仿宋" w:eastAsia="仿宋"/>
          <w:color w:val="000000"/>
          <w:sz w:val="32"/>
          <w:szCs w:val="32"/>
        </w:rPr>
        <w:t>。主要变动原因是一般公共预算财政拨款</w:t>
      </w:r>
      <w:r>
        <w:rPr>
          <w:rFonts w:hint="eastAsia" w:ascii="仿宋" w:hAnsi="仿宋" w:eastAsia="仿宋"/>
          <w:color w:val="000000"/>
          <w:sz w:val="32"/>
          <w:szCs w:val="32"/>
          <w:lang w:eastAsia="zh-CN"/>
        </w:rPr>
        <w:t>较上年减少</w:t>
      </w:r>
      <w:r>
        <w:rPr>
          <w:rFonts w:hint="eastAsia" w:ascii="仿宋" w:hAnsi="仿宋" w:eastAsia="仿宋"/>
          <w:color w:val="000000"/>
          <w:sz w:val="32"/>
          <w:szCs w:val="32"/>
          <w:lang w:val="en-US" w:eastAsia="zh-CN"/>
        </w:rPr>
        <w:t>1105.08万元。</w:t>
      </w:r>
    </w:p>
    <w:p>
      <w:pPr>
        <w:spacing w:line="600" w:lineRule="exact"/>
        <w:ind w:firstLine="0" w:firstLineChars="0"/>
        <w:rPr>
          <w:rFonts w:ascii="仿宋" w:hAnsi="仿宋" w:eastAsia="仿宋"/>
          <w:color w:val="000000"/>
          <w:sz w:val="32"/>
          <w:szCs w:val="32"/>
        </w:rPr>
      </w:pPr>
      <w:r>
        <w:drawing>
          <wp:anchor distT="0" distB="0" distL="114300" distR="114300" simplePos="0" relativeHeight="251667456" behindDoc="0" locked="0" layoutInCell="1" allowOverlap="1">
            <wp:simplePos x="0" y="0"/>
            <wp:positionH relativeFrom="column">
              <wp:posOffset>785495</wp:posOffset>
            </wp:positionH>
            <wp:positionV relativeFrom="paragraph">
              <wp:posOffset>84455</wp:posOffset>
            </wp:positionV>
            <wp:extent cx="3400425" cy="1889760"/>
            <wp:effectExtent l="0" t="0" r="9525" b="1524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3400425" cy="1889760"/>
                    </a:xfrm>
                    <a:prstGeom prst="rect">
                      <a:avLst/>
                    </a:prstGeom>
                    <a:noFill/>
                    <a:ln>
                      <a:noFill/>
                    </a:ln>
                  </pic:spPr>
                </pic:pic>
              </a:graphicData>
            </a:graphic>
          </wp:anchor>
        </w:drawing>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jc w:val="center"/>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单位：万元</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firstLineChars="200"/>
        <w:outlineLvl w:val="1"/>
        <w:rPr>
          <w:rStyle w:val="26"/>
          <w:rFonts w:ascii="黑体" w:hAnsi="黑体" w:eastAsia="黑体"/>
          <w:b w:val="0"/>
        </w:rPr>
      </w:pPr>
      <w:bookmarkStart w:id="38" w:name="_Toc15377209"/>
      <w:bookmarkStart w:id="39" w:name="_Toc15396607"/>
      <w:bookmarkStart w:id="40" w:name="_Toc36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8"/>
      <w:bookmarkEnd w:id="39"/>
      <w:bookmarkEnd w:id="40"/>
    </w:p>
    <w:p>
      <w:pPr>
        <w:spacing w:line="600" w:lineRule="exact"/>
        <w:ind w:firstLine="643" w:firstLineChars="200"/>
        <w:outlineLvl w:val="2"/>
        <w:rPr>
          <w:rFonts w:ascii="仿宋" w:hAnsi="仿宋" w:eastAsia="仿宋"/>
          <w:b/>
          <w:color w:val="000000"/>
          <w:sz w:val="32"/>
          <w:szCs w:val="32"/>
        </w:rPr>
      </w:pPr>
      <w:bookmarkStart w:id="41" w:name="_Toc15377210"/>
      <w:r>
        <w:rPr>
          <w:rFonts w:hint="eastAsia" w:ascii="仿宋" w:hAnsi="仿宋" w:eastAsia="仿宋"/>
          <w:b/>
          <w:color w:val="000000"/>
          <w:sz w:val="32"/>
          <w:szCs w:val="32"/>
        </w:rPr>
        <w:t>（一）一般公共预算财政拨款支出决算总体情况</w:t>
      </w:r>
      <w:bookmarkEnd w:id="41"/>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9年一般公共预算财政拨款支出25463.37万元，占本年支出合计的</w:t>
      </w:r>
      <w:r>
        <w:rPr>
          <w:rFonts w:hint="eastAsia" w:ascii="仿宋" w:hAnsi="仿宋" w:eastAsia="仿宋"/>
          <w:color w:val="000000"/>
          <w:sz w:val="32"/>
          <w:szCs w:val="32"/>
          <w:lang w:val="en-US" w:eastAsia="zh-CN"/>
        </w:rPr>
        <w:t>73.92</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w:t>
      </w:r>
      <w:r>
        <w:rPr>
          <w:rFonts w:hint="eastAsia" w:ascii="仿宋" w:hAnsi="仿宋" w:eastAsia="仿宋"/>
          <w:color w:val="000000"/>
          <w:sz w:val="32"/>
          <w:szCs w:val="32"/>
          <w:lang w:val="en-US" w:eastAsia="zh-CN"/>
        </w:rPr>
        <w:t>1193.44</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4.48</w:t>
      </w:r>
      <w:r>
        <w:rPr>
          <w:rFonts w:ascii="仿宋" w:hAnsi="仿宋" w:eastAsia="仿宋"/>
          <w:color w:val="000000"/>
          <w:sz w:val="32"/>
          <w:szCs w:val="32"/>
        </w:rPr>
        <w:t>%</w:t>
      </w:r>
      <w:r>
        <w:rPr>
          <w:rFonts w:hint="eastAsia" w:ascii="仿宋" w:hAnsi="仿宋" w:eastAsia="仿宋"/>
          <w:color w:val="000000"/>
          <w:sz w:val="32"/>
          <w:szCs w:val="32"/>
        </w:rPr>
        <w:t>。主要变动原因是商业服务业等支出</w:t>
      </w:r>
      <w:r>
        <w:rPr>
          <w:rFonts w:hint="eastAsia" w:ascii="仿宋" w:hAnsi="仿宋" w:eastAsia="仿宋"/>
          <w:color w:val="000000"/>
          <w:sz w:val="32"/>
          <w:szCs w:val="32"/>
          <w:lang w:eastAsia="zh-CN"/>
        </w:rPr>
        <w:t>比上年减少。</w:t>
      </w:r>
    </w:p>
    <w:p>
      <w:pPr>
        <w:spacing w:line="600" w:lineRule="exact"/>
        <w:ind w:firstLine="420" w:firstLineChars="200"/>
        <w:rPr>
          <w:rFonts w:ascii="仿宋" w:hAnsi="仿宋" w:eastAsia="仿宋"/>
          <w:color w:val="000000"/>
          <w:sz w:val="32"/>
          <w:szCs w:val="32"/>
        </w:rPr>
      </w:pPr>
      <w:r>
        <w:drawing>
          <wp:anchor distT="0" distB="0" distL="114300" distR="114300" simplePos="0" relativeHeight="251672576" behindDoc="0" locked="0" layoutInCell="1" allowOverlap="1">
            <wp:simplePos x="0" y="0"/>
            <wp:positionH relativeFrom="column">
              <wp:posOffset>734695</wp:posOffset>
            </wp:positionH>
            <wp:positionV relativeFrom="paragraph">
              <wp:posOffset>76835</wp:posOffset>
            </wp:positionV>
            <wp:extent cx="3606800" cy="1764030"/>
            <wp:effectExtent l="0" t="0" r="12700" b="762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606800" cy="1764030"/>
                    </a:xfrm>
                    <a:prstGeom prst="rect">
                      <a:avLst/>
                    </a:prstGeom>
                    <a:noFill/>
                    <a:ln>
                      <a:noFill/>
                    </a:ln>
                  </pic:spPr>
                </pic:pic>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jc w:val="center"/>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单位：万元</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3" w:firstLineChars="200"/>
        <w:outlineLvl w:val="2"/>
        <w:rPr>
          <w:rFonts w:ascii="仿宋" w:hAnsi="仿宋" w:eastAsia="仿宋"/>
          <w:b/>
          <w:color w:val="000000"/>
          <w:sz w:val="32"/>
          <w:szCs w:val="32"/>
        </w:rPr>
      </w:pPr>
      <w:bookmarkStart w:id="42" w:name="_Toc15377211"/>
      <w:r>
        <w:rPr>
          <w:rFonts w:hint="eastAsia" w:ascii="仿宋" w:hAnsi="仿宋" w:eastAsia="仿宋"/>
          <w:b/>
          <w:color w:val="000000"/>
          <w:sz w:val="32"/>
          <w:szCs w:val="32"/>
        </w:rPr>
        <w:t>（二）一般公共预算财政拨款支出决算结构情况</w:t>
      </w:r>
      <w:bookmarkEnd w:id="42"/>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政拨款支出25463.37万元，主要用于以下方面</w:t>
      </w:r>
      <w:r>
        <w:rPr>
          <w:rFonts w:hint="eastAsia" w:ascii="仿宋" w:hAnsi="仿宋" w:eastAsia="仿宋"/>
          <w:color w:val="000000" w:themeColor="text1"/>
          <w:sz w:val="32"/>
          <w:szCs w:val="32"/>
          <w:lang w:eastAsia="zh-CN"/>
          <w14:textFill>
            <w14:solidFill>
              <w14:schemeClr w14:val="tx1"/>
            </w14:solidFill>
          </w14:textFill>
        </w:rPr>
        <w:t>：</w:t>
      </w:r>
      <w:r>
        <w:rPr>
          <w:rFonts w:ascii="仿宋" w:hAnsi="仿宋" w:eastAsia="仿宋"/>
          <w:color w:val="000000"/>
          <w:sz w:val="32"/>
          <w:szCs w:val="32"/>
        </w:rPr>
        <w:t>一般公共服务支出</w:t>
      </w:r>
      <w:r>
        <w:rPr>
          <w:rFonts w:hint="eastAsia" w:ascii="仿宋" w:hAnsi="仿宋" w:eastAsia="仿宋"/>
          <w:color w:val="000000"/>
          <w:sz w:val="32"/>
          <w:szCs w:val="32"/>
        </w:rPr>
        <w:t>4959.43</w:t>
      </w:r>
      <w:r>
        <w:rPr>
          <w:rFonts w:ascii="仿宋" w:hAnsi="仿宋" w:eastAsia="仿宋"/>
          <w:color w:val="000000"/>
          <w:sz w:val="32"/>
          <w:szCs w:val="32"/>
        </w:rPr>
        <w:t>万元，占</w:t>
      </w:r>
      <w:r>
        <w:rPr>
          <w:rFonts w:hint="eastAsia" w:ascii="仿宋" w:hAnsi="仿宋" w:eastAsia="仿宋"/>
          <w:color w:val="000000"/>
          <w:sz w:val="32"/>
          <w:szCs w:val="32"/>
          <w:lang w:val="en-US" w:eastAsia="zh-CN"/>
        </w:rPr>
        <w:t>19.48</w:t>
      </w:r>
      <w:r>
        <w:rPr>
          <w:rFonts w:hint="eastAsia" w:ascii="仿宋" w:hAnsi="仿宋" w:eastAsia="仿宋"/>
          <w:color w:val="000000"/>
          <w:sz w:val="32"/>
          <w:szCs w:val="32"/>
        </w:rPr>
        <w:t>%；</w:t>
      </w:r>
      <w:r>
        <w:rPr>
          <w:rFonts w:ascii="仿宋" w:hAnsi="仿宋" w:eastAsia="仿宋"/>
          <w:color w:val="000000"/>
          <w:sz w:val="32"/>
          <w:szCs w:val="32"/>
        </w:rPr>
        <w:t>教育支出</w:t>
      </w:r>
      <w:r>
        <w:rPr>
          <w:rFonts w:hint="eastAsia" w:ascii="仿宋" w:hAnsi="仿宋" w:eastAsia="仿宋"/>
          <w:color w:val="000000"/>
          <w:sz w:val="32"/>
          <w:szCs w:val="32"/>
        </w:rPr>
        <w:t>15381.92</w:t>
      </w:r>
      <w:r>
        <w:rPr>
          <w:rFonts w:ascii="仿宋" w:hAnsi="仿宋" w:eastAsia="仿宋"/>
          <w:color w:val="000000"/>
          <w:sz w:val="32"/>
          <w:szCs w:val="32"/>
        </w:rPr>
        <w:t>万元，占</w:t>
      </w:r>
      <w:r>
        <w:rPr>
          <w:rFonts w:hint="eastAsia" w:ascii="仿宋" w:hAnsi="仿宋" w:eastAsia="仿宋"/>
          <w:color w:val="000000"/>
          <w:sz w:val="32"/>
          <w:szCs w:val="32"/>
          <w:lang w:val="en-US" w:eastAsia="zh-CN"/>
        </w:rPr>
        <w:t>60.41</w:t>
      </w:r>
      <w:r>
        <w:rPr>
          <w:rFonts w:hint="eastAsia" w:ascii="仿宋" w:hAnsi="仿宋" w:eastAsia="仿宋"/>
          <w:color w:val="000000"/>
          <w:sz w:val="32"/>
          <w:szCs w:val="32"/>
        </w:rPr>
        <w:t>%；</w:t>
      </w:r>
      <w:r>
        <w:rPr>
          <w:rFonts w:ascii="仿宋" w:hAnsi="仿宋" w:eastAsia="仿宋"/>
          <w:color w:val="000000"/>
          <w:sz w:val="32"/>
          <w:szCs w:val="32"/>
        </w:rPr>
        <w:t>科学技术支出</w:t>
      </w:r>
      <w:r>
        <w:rPr>
          <w:rFonts w:hint="eastAsia" w:ascii="仿宋" w:hAnsi="仿宋" w:eastAsia="仿宋"/>
          <w:color w:val="000000"/>
          <w:sz w:val="32"/>
          <w:szCs w:val="32"/>
        </w:rPr>
        <w:t>167.73</w:t>
      </w:r>
      <w:r>
        <w:rPr>
          <w:rFonts w:ascii="仿宋" w:hAnsi="仿宋" w:eastAsia="仿宋"/>
          <w:color w:val="000000"/>
          <w:sz w:val="32"/>
          <w:szCs w:val="32"/>
        </w:rPr>
        <w:t>万元，占0.</w:t>
      </w:r>
      <w:r>
        <w:rPr>
          <w:rFonts w:hint="eastAsia" w:ascii="仿宋" w:hAnsi="仿宋" w:eastAsia="仿宋"/>
          <w:color w:val="000000"/>
          <w:sz w:val="32"/>
          <w:szCs w:val="32"/>
          <w:lang w:val="en-US" w:eastAsia="zh-CN"/>
        </w:rPr>
        <w:t>66</w:t>
      </w:r>
      <w:r>
        <w:rPr>
          <w:rFonts w:hint="eastAsia" w:ascii="仿宋" w:hAnsi="仿宋" w:eastAsia="仿宋"/>
          <w:color w:val="000000"/>
          <w:sz w:val="32"/>
          <w:szCs w:val="32"/>
        </w:rPr>
        <w:t>%；</w:t>
      </w:r>
      <w:r>
        <w:rPr>
          <w:rFonts w:ascii="仿宋" w:hAnsi="仿宋" w:eastAsia="仿宋"/>
          <w:color w:val="000000"/>
          <w:sz w:val="32"/>
          <w:szCs w:val="32"/>
        </w:rPr>
        <w:t>社会保障和就业支出</w:t>
      </w:r>
      <w:r>
        <w:rPr>
          <w:rFonts w:hint="eastAsia" w:ascii="仿宋" w:hAnsi="仿宋" w:eastAsia="仿宋"/>
          <w:color w:val="000000"/>
          <w:sz w:val="32"/>
          <w:szCs w:val="32"/>
        </w:rPr>
        <w:t>2117.85</w:t>
      </w:r>
      <w:r>
        <w:rPr>
          <w:rFonts w:ascii="仿宋" w:hAnsi="仿宋" w:eastAsia="仿宋"/>
          <w:color w:val="000000"/>
          <w:sz w:val="32"/>
          <w:szCs w:val="32"/>
        </w:rPr>
        <w:t>万元，占</w:t>
      </w:r>
      <w:r>
        <w:rPr>
          <w:rFonts w:hint="eastAsia" w:ascii="仿宋" w:hAnsi="仿宋" w:eastAsia="仿宋"/>
          <w:color w:val="000000"/>
          <w:sz w:val="32"/>
          <w:szCs w:val="32"/>
          <w:lang w:val="en-US" w:eastAsia="zh-CN"/>
        </w:rPr>
        <w:t>8.32</w:t>
      </w:r>
      <w:r>
        <w:rPr>
          <w:rFonts w:hint="eastAsia" w:ascii="仿宋" w:hAnsi="仿宋" w:eastAsia="仿宋"/>
          <w:color w:val="000000"/>
          <w:sz w:val="32"/>
          <w:szCs w:val="32"/>
        </w:rPr>
        <w:t>%；</w:t>
      </w:r>
      <w:r>
        <w:rPr>
          <w:rFonts w:hint="eastAsia" w:ascii="仿宋" w:hAnsi="仿宋" w:eastAsia="仿宋"/>
          <w:color w:val="000000"/>
          <w:sz w:val="32"/>
          <w:szCs w:val="32"/>
          <w:lang w:eastAsia="zh-CN"/>
        </w:rPr>
        <w:t>卫生健康支出</w:t>
      </w:r>
      <w:r>
        <w:rPr>
          <w:rFonts w:hint="eastAsia" w:ascii="仿宋" w:hAnsi="仿宋" w:eastAsia="仿宋"/>
          <w:color w:val="000000"/>
          <w:sz w:val="32"/>
          <w:szCs w:val="32"/>
        </w:rPr>
        <w:t>379.7</w:t>
      </w:r>
      <w:r>
        <w:rPr>
          <w:rFonts w:ascii="仿宋" w:hAnsi="仿宋" w:eastAsia="仿宋"/>
          <w:color w:val="000000"/>
          <w:sz w:val="32"/>
          <w:szCs w:val="32"/>
        </w:rPr>
        <w:t>万元，占1.</w:t>
      </w:r>
      <w:r>
        <w:rPr>
          <w:rFonts w:hint="eastAsia" w:ascii="仿宋" w:hAnsi="仿宋" w:eastAsia="仿宋"/>
          <w:color w:val="000000"/>
          <w:sz w:val="32"/>
          <w:szCs w:val="32"/>
          <w:lang w:val="en-US" w:eastAsia="zh-CN"/>
        </w:rPr>
        <w:t>49</w:t>
      </w:r>
      <w:r>
        <w:rPr>
          <w:rFonts w:hint="eastAsia" w:ascii="仿宋" w:hAnsi="仿宋" w:eastAsia="仿宋"/>
          <w:color w:val="000000"/>
          <w:sz w:val="32"/>
          <w:szCs w:val="32"/>
        </w:rPr>
        <w:t>%；</w:t>
      </w:r>
      <w:r>
        <w:rPr>
          <w:rFonts w:ascii="仿宋" w:hAnsi="仿宋" w:eastAsia="仿宋"/>
          <w:color w:val="000000"/>
          <w:sz w:val="32"/>
          <w:szCs w:val="32"/>
        </w:rPr>
        <w:t>商业服务业等支出</w:t>
      </w:r>
      <w:r>
        <w:rPr>
          <w:rFonts w:hint="eastAsia" w:ascii="仿宋" w:hAnsi="仿宋" w:eastAsia="仿宋"/>
          <w:color w:val="000000"/>
          <w:sz w:val="32"/>
          <w:szCs w:val="32"/>
        </w:rPr>
        <w:t>1978.88</w:t>
      </w:r>
      <w:r>
        <w:rPr>
          <w:rFonts w:ascii="仿宋" w:hAnsi="仿宋" w:eastAsia="仿宋"/>
          <w:color w:val="000000"/>
          <w:sz w:val="32"/>
          <w:szCs w:val="32"/>
        </w:rPr>
        <w:t>万元，占</w:t>
      </w:r>
      <w:r>
        <w:rPr>
          <w:rFonts w:hint="eastAsia" w:ascii="仿宋" w:hAnsi="仿宋" w:eastAsia="仿宋"/>
          <w:color w:val="000000"/>
          <w:sz w:val="32"/>
          <w:szCs w:val="32"/>
          <w:lang w:val="en-US" w:eastAsia="zh-CN"/>
        </w:rPr>
        <w:t>7.77</w:t>
      </w:r>
      <w:r>
        <w:rPr>
          <w:rFonts w:hint="eastAsia" w:ascii="仿宋" w:hAnsi="仿宋" w:eastAsia="仿宋"/>
          <w:color w:val="000000"/>
          <w:sz w:val="32"/>
          <w:szCs w:val="32"/>
        </w:rPr>
        <w:t>%；</w:t>
      </w:r>
      <w:r>
        <w:rPr>
          <w:rFonts w:ascii="仿宋" w:hAnsi="仿宋" w:eastAsia="仿宋"/>
          <w:color w:val="000000"/>
          <w:sz w:val="32"/>
          <w:szCs w:val="32"/>
        </w:rPr>
        <w:t>住房保障支出</w:t>
      </w:r>
      <w:r>
        <w:rPr>
          <w:rFonts w:hint="eastAsia" w:ascii="仿宋" w:hAnsi="仿宋" w:eastAsia="仿宋"/>
          <w:color w:val="000000"/>
          <w:sz w:val="32"/>
          <w:szCs w:val="32"/>
        </w:rPr>
        <w:t>472.85</w:t>
      </w:r>
      <w:r>
        <w:rPr>
          <w:rFonts w:ascii="仿宋" w:hAnsi="仿宋" w:eastAsia="仿宋"/>
          <w:color w:val="000000"/>
          <w:sz w:val="32"/>
          <w:szCs w:val="32"/>
        </w:rPr>
        <w:t>万元，占1.</w:t>
      </w:r>
      <w:r>
        <w:rPr>
          <w:rFonts w:hint="eastAsia" w:ascii="仿宋" w:hAnsi="仿宋" w:eastAsia="仿宋"/>
          <w:color w:val="000000"/>
          <w:sz w:val="32"/>
          <w:szCs w:val="32"/>
          <w:lang w:val="en-US" w:eastAsia="zh-CN"/>
        </w:rPr>
        <w:t>86</w:t>
      </w:r>
      <w:r>
        <w:rPr>
          <w:rFonts w:hint="eastAsia" w:ascii="仿宋" w:hAnsi="仿宋" w:eastAsia="仿宋"/>
          <w:color w:val="000000"/>
          <w:sz w:val="32"/>
          <w:szCs w:val="32"/>
        </w:rPr>
        <w:t>%</w:t>
      </w:r>
      <w:r>
        <w:rPr>
          <w:rFonts w:hint="eastAsia" w:ascii="仿宋" w:hAnsi="仿宋" w:eastAsia="仿宋"/>
          <w:color w:val="000000"/>
          <w:sz w:val="32"/>
          <w:szCs w:val="32"/>
          <w:lang w:eastAsia="zh-CN"/>
        </w:rPr>
        <w:t>；灾害防治及应急管理支出</w:t>
      </w:r>
      <w:r>
        <w:rPr>
          <w:rFonts w:hint="eastAsia" w:ascii="仿宋" w:hAnsi="仿宋" w:eastAsia="仿宋"/>
          <w:color w:val="000000"/>
          <w:sz w:val="32"/>
          <w:szCs w:val="32"/>
          <w:lang w:val="en-US" w:eastAsia="zh-CN"/>
        </w:rPr>
        <w:t>5万元，占0.02%</w:t>
      </w:r>
      <w:r>
        <w:rPr>
          <w:rFonts w:hint="eastAsia" w:ascii="仿宋" w:hAnsi="仿宋" w:eastAsia="仿宋"/>
          <w:color w:val="000000"/>
          <w:sz w:val="32"/>
          <w:szCs w:val="32"/>
        </w:rPr>
        <w:t>。</w:t>
      </w:r>
    </w:p>
    <w:p>
      <w:pPr>
        <w:spacing w:line="600" w:lineRule="exact"/>
        <w:ind w:firstLine="640"/>
        <w:rPr>
          <w:rFonts w:ascii="仿宋" w:hAnsi="仿宋" w:eastAsia="仿宋"/>
          <w:color w:val="000000" w:themeColor="text1"/>
          <w:sz w:val="32"/>
          <w:szCs w:val="32"/>
          <w14:textFill>
            <w14:solidFill>
              <w14:schemeClr w14:val="tx1"/>
            </w14:solidFill>
          </w14:textFill>
        </w:rPr>
      </w:pPr>
      <w:r>
        <w:drawing>
          <wp:anchor distT="0" distB="0" distL="114300" distR="114300" simplePos="0" relativeHeight="251678720" behindDoc="0" locked="0" layoutInCell="1" allowOverlap="1">
            <wp:simplePos x="0" y="0"/>
            <wp:positionH relativeFrom="column">
              <wp:posOffset>709295</wp:posOffset>
            </wp:positionH>
            <wp:positionV relativeFrom="paragraph">
              <wp:posOffset>350520</wp:posOffset>
            </wp:positionV>
            <wp:extent cx="3717925" cy="2138045"/>
            <wp:effectExtent l="0" t="0" r="15875" b="1460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3717925" cy="2138045"/>
                    </a:xfrm>
                    <a:prstGeom prst="rect">
                      <a:avLst/>
                    </a:prstGeom>
                    <a:noFill/>
                    <a:ln>
                      <a:noFill/>
                    </a:ln>
                  </pic:spPr>
                </pic:pic>
              </a:graphicData>
            </a:graphic>
          </wp:anchor>
        </w:drawing>
      </w: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jc w:val="center"/>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单位：万元</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3" w:firstLineChars="200"/>
        <w:outlineLvl w:val="2"/>
        <w:rPr>
          <w:rFonts w:ascii="仿宋" w:hAnsi="仿宋" w:eastAsia="仿宋"/>
          <w:b/>
          <w:color w:val="000000"/>
          <w:sz w:val="32"/>
          <w:szCs w:val="32"/>
        </w:rPr>
      </w:pPr>
      <w:bookmarkStart w:id="43" w:name="_Toc15377212"/>
      <w:r>
        <w:rPr>
          <w:rFonts w:hint="eastAsia" w:ascii="仿宋" w:hAnsi="仿宋" w:eastAsia="仿宋"/>
          <w:b/>
          <w:color w:val="000000"/>
          <w:sz w:val="32"/>
          <w:szCs w:val="32"/>
        </w:rPr>
        <w:t>（三）一般公共预算财政拨款支出决算具体情况</w:t>
      </w:r>
      <w:bookmarkEnd w:id="43"/>
    </w:p>
    <w:p>
      <w:pPr>
        <w:spacing w:line="600" w:lineRule="exact"/>
        <w:ind w:firstLine="643" w:firstLineChars="200"/>
        <w:outlineLvl w:val="2"/>
        <w:rPr>
          <w:rFonts w:ascii="仿宋" w:hAnsi="仿宋" w:eastAsia="仿宋"/>
          <w:color w:val="FF0000"/>
          <w:sz w:val="32"/>
          <w:szCs w:val="32"/>
        </w:rPr>
      </w:pPr>
      <w:bookmarkStart w:id="44" w:name="_Toc15377213"/>
      <w:bookmarkStart w:id="45" w:name="_Toc15378460"/>
      <w:bookmarkStart w:id="46" w:name="_Toc15377444"/>
      <w:r>
        <w:rPr>
          <w:rFonts w:hint="eastAsia" w:ascii="仿宋" w:hAnsi="仿宋" w:eastAsia="仿宋"/>
          <w:b/>
          <w:color w:val="000000"/>
          <w:sz w:val="32"/>
          <w:szCs w:val="32"/>
        </w:rPr>
        <w:t>201</w:t>
      </w:r>
      <w:r>
        <w:rPr>
          <w:rFonts w:hint="eastAsia" w:ascii="仿宋" w:hAnsi="仿宋" w:eastAsia="仿宋"/>
          <w:b/>
          <w:color w:val="000000"/>
          <w:sz w:val="32"/>
          <w:szCs w:val="32"/>
          <w:lang w:val="en-US" w:eastAsia="zh-CN"/>
        </w:rPr>
        <w:t>9</w:t>
      </w:r>
      <w:r>
        <w:rPr>
          <w:rFonts w:hint="eastAsia" w:ascii="仿宋" w:hAnsi="仿宋" w:eastAsia="仿宋"/>
          <w:b/>
          <w:color w:val="000000"/>
          <w:sz w:val="32"/>
          <w:szCs w:val="32"/>
        </w:rPr>
        <w:t>年般公共预算支出决算数为25463.37万元</w:t>
      </w:r>
      <w:r>
        <w:rPr>
          <w:rFonts w:hint="eastAsia" w:ascii="仿宋" w:hAnsi="仿宋" w:eastAsia="仿宋"/>
          <w:color w:val="000000"/>
          <w:sz w:val="32"/>
          <w:szCs w:val="32"/>
        </w:rPr>
        <w:t>，</w:t>
      </w:r>
      <w:r>
        <w:rPr>
          <w:rStyle w:val="14"/>
          <w:rFonts w:hint="eastAsia" w:ascii="仿宋" w:hAnsi="仿宋" w:eastAsia="仿宋"/>
          <w:bCs/>
          <w:color w:val="000000"/>
          <w:sz w:val="32"/>
          <w:szCs w:val="32"/>
        </w:rPr>
        <w:t>完成预算</w:t>
      </w:r>
      <w:r>
        <w:rPr>
          <w:rStyle w:val="14"/>
          <w:rFonts w:hint="eastAsia" w:ascii="仿宋" w:hAnsi="仿宋" w:eastAsia="仿宋"/>
          <w:bCs/>
          <w:color w:val="000000"/>
          <w:sz w:val="32"/>
          <w:szCs w:val="32"/>
          <w:lang w:val="en-US" w:eastAsia="zh-CN"/>
        </w:rPr>
        <w:t>95.06</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44"/>
      <w:bookmarkEnd w:id="45"/>
      <w:bookmarkEnd w:id="46"/>
    </w:p>
    <w:p>
      <w:pPr>
        <w:pStyle w:val="31"/>
        <w:autoSpaceDN w:val="0"/>
        <w:ind w:firstLine="640" w:firstLineChars="200"/>
        <w:jc w:val="left"/>
        <w:textAlignment w:val="bottom"/>
        <w:rPr>
          <w:rFonts w:hint="eastAsia" w:ascii="仿宋_GB2312" w:hAnsi="仿宋_GB2312" w:eastAsia="仿宋_GB2312"/>
          <w:color w:val="000000"/>
          <w:sz w:val="32"/>
        </w:rPr>
      </w:pPr>
      <w:r>
        <w:rPr>
          <w:rFonts w:hint="eastAsia" w:ascii="仿宋_GB2312" w:hAnsi="仿宋_GB2312" w:eastAsia="仿宋_GB2312"/>
          <w:color w:val="000000"/>
          <w:sz w:val="32"/>
        </w:rPr>
        <w:t>1.一般公共服务支出（类）</w:t>
      </w:r>
      <w:r>
        <w:rPr>
          <w:rFonts w:hint="eastAsia" w:ascii="仿宋_GB2312" w:hAnsi="仿宋_GB2312" w:eastAsia="仿宋_GB2312"/>
          <w:color w:val="000000"/>
          <w:sz w:val="32"/>
          <w:lang w:eastAsia="zh-CN"/>
        </w:rPr>
        <w:t>纪检监察事务</w:t>
      </w:r>
      <w:r>
        <w:rPr>
          <w:rFonts w:hint="eastAsia" w:ascii="仿宋_GB2312" w:hAnsi="仿宋_GB2312" w:eastAsia="仿宋_GB2312"/>
          <w:color w:val="000000"/>
          <w:sz w:val="32"/>
        </w:rPr>
        <w:t>（款）</w:t>
      </w:r>
      <w:r>
        <w:rPr>
          <w:rFonts w:hint="eastAsia" w:ascii="仿宋_GB2312" w:hAnsi="仿宋_GB2312" w:eastAsia="仿宋_GB2312"/>
          <w:color w:val="000000"/>
          <w:sz w:val="32"/>
          <w:lang w:eastAsia="zh-CN"/>
        </w:rPr>
        <w:t>大案要案查处</w:t>
      </w:r>
      <w:r>
        <w:rPr>
          <w:rFonts w:hint="eastAsia" w:ascii="仿宋_GB2312" w:hAnsi="仿宋_GB2312" w:eastAsia="仿宋_GB2312"/>
          <w:color w:val="000000"/>
          <w:sz w:val="32"/>
        </w:rPr>
        <w:t>（项）：支出决算为</w:t>
      </w:r>
      <w:r>
        <w:rPr>
          <w:rFonts w:hint="eastAsia" w:ascii="仿宋_GB2312" w:hAnsi="仿宋_GB2312" w:eastAsia="仿宋_GB2312"/>
          <w:color w:val="000000"/>
          <w:sz w:val="32"/>
          <w:lang w:val="en-US" w:eastAsia="zh-CN"/>
        </w:rPr>
        <w:t>3.12</w:t>
      </w:r>
      <w:r>
        <w:rPr>
          <w:rFonts w:hint="eastAsia" w:ascii="仿宋_GB2312" w:hAnsi="仿宋_GB2312" w:eastAsia="仿宋_GB2312"/>
          <w:color w:val="000000"/>
          <w:sz w:val="32"/>
        </w:rPr>
        <w:t>万元，完成预算</w:t>
      </w:r>
      <w:r>
        <w:rPr>
          <w:rFonts w:hint="eastAsia" w:ascii="仿宋_GB2312" w:hAnsi="仿宋_GB2312" w:eastAsia="仿宋_GB2312"/>
          <w:color w:val="000000"/>
          <w:sz w:val="32"/>
          <w:lang w:val="en-US" w:eastAsia="zh-CN"/>
        </w:rPr>
        <w:t>100</w:t>
      </w:r>
      <w:r>
        <w:rPr>
          <w:rFonts w:hint="eastAsia" w:ascii="仿宋_GB2312" w:hAnsi="仿宋_GB2312" w:eastAsia="仿宋_GB2312"/>
          <w:color w:val="000000"/>
          <w:sz w:val="32"/>
        </w:rPr>
        <w:t>%</w:t>
      </w:r>
      <w:r>
        <w:rPr>
          <w:rStyle w:val="32"/>
          <w:rFonts w:hint="eastAsia" w:ascii="仿宋_GB2312" w:eastAsia="仿宋_GB2312"/>
          <w:b w:val="0"/>
          <w:bCs w:val="0"/>
          <w:color w:val="000000"/>
          <w:sz w:val="32"/>
          <w:szCs w:val="32"/>
        </w:rPr>
        <w:t>。</w:t>
      </w:r>
    </w:p>
    <w:p>
      <w:pPr>
        <w:pStyle w:val="31"/>
        <w:autoSpaceDN w:val="0"/>
        <w:ind w:firstLine="640" w:firstLineChars="200"/>
        <w:jc w:val="left"/>
        <w:textAlignment w:val="bottom"/>
        <w:rPr>
          <w:rFonts w:hint="eastAsia" w:ascii="仿宋_GB2312" w:hAnsi="仿宋_GB2312" w:eastAsia="仿宋_GB2312"/>
          <w:color w:val="000000"/>
          <w:sz w:val="32"/>
        </w:rPr>
      </w:pPr>
      <w:r>
        <w:rPr>
          <w:rFonts w:hint="eastAsia" w:ascii="仿宋_GB2312" w:hAnsi="仿宋_GB2312" w:eastAsia="仿宋_GB2312"/>
          <w:color w:val="000000"/>
          <w:sz w:val="32"/>
          <w:lang w:val="en-US" w:eastAsia="zh-CN"/>
        </w:rPr>
        <w:t>2</w:t>
      </w:r>
      <w:r>
        <w:rPr>
          <w:rFonts w:hint="eastAsia" w:ascii="仿宋_GB2312" w:hAnsi="仿宋_GB2312" w:eastAsia="仿宋_GB2312"/>
          <w:color w:val="000000"/>
          <w:sz w:val="32"/>
        </w:rPr>
        <w:t>.一般公共服务支出（类）商贸事务（款）行政运行（项）：支出决算为</w:t>
      </w:r>
      <w:r>
        <w:rPr>
          <w:rFonts w:hint="eastAsia" w:ascii="仿宋_GB2312" w:hAnsi="仿宋_GB2312" w:eastAsia="仿宋_GB2312"/>
          <w:color w:val="000000"/>
          <w:sz w:val="32"/>
          <w:lang w:val="en-US" w:eastAsia="zh-CN"/>
        </w:rPr>
        <w:t>2460.79</w:t>
      </w:r>
      <w:r>
        <w:rPr>
          <w:rFonts w:hint="eastAsia" w:ascii="仿宋_GB2312" w:hAnsi="仿宋_GB2312" w:eastAsia="仿宋_GB2312"/>
          <w:color w:val="000000"/>
          <w:sz w:val="32"/>
        </w:rPr>
        <w:t>万元，完成预算</w:t>
      </w:r>
      <w:r>
        <w:rPr>
          <w:rFonts w:hint="eastAsia" w:ascii="仿宋_GB2312" w:hAnsi="仿宋_GB2312" w:eastAsia="仿宋_GB2312"/>
          <w:color w:val="000000"/>
          <w:sz w:val="32"/>
          <w:lang w:val="en-US" w:eastAsia="zh-CN"/>
        </w:rPr>
        <w:t>100</w:t>
      </w:r>
      <w:r>
        <w:rPr>
          <w:rFonts w:hint="eastAsia" w:ascii="仿宋_GB2312" w:hAnsi="仿宋_GB2312" w:eastAsia="仿宋_GB2312"/>
          <w:color w:val="000000"/>
          <w:sz w:val="32"/>
        </w:rPr>
        <w:t>%</w:t>
      </w:r>
      <w:r>
        <w:rPr>
          <w:rStyle w:val="32"/>
          <w:rFonts w:hint="eastAsia" w:ascii="仿宋_GB2312" w:eastAsia="仿宋_GB2312"/>
          <w:b w:val="0"/>
          <w:bCs w:val="0"/>
          <w:color w:val="000000"/>
          <w:sz w:val="32"/>
          <w:szCs w:val="32"/>
        </w:rPr>
        <w:t>。</w:t>
      </w:r>
    </w:p>
    <w:p>
      <w:pPr>
        <w:pStyle w:val="31"/>
        <w:autoSpaceDN w:val="0"/>
        <w:ind w:firstLine="640" w:firstLineChars="200"/>
        <w:jc w:val="left"/>
        <w:textAlignment w:val="bottom"/>
        <w:rPr>
          <w:rFonts w:hint="eastAsia" w:ascii="仿宋_GB2312" w:hAnsi="仿宋_GB2312" w:eastAsia="仿宋_GB2312"/>
          <w:color w:val="000000"/>
          <w:sz w:val="32"/>
        </w:rPr>
      </w:pPr>
      <w:r>
        <w:rPr>
          <w:rFonts w:hint="eastAsia" w:ascii="仿宋_GB2312" w:hAnsi="仿宋_GB2312" w:eastAsia="仿宋_GB2312"/>
          <w:color w:val="000000"/>
          <w:sz w:val="32"/>
          <w:lang w:val="en-US" w:eastAsia="zh-CN"/>
        </w:rPr>
        <w:t>3</w:t>
      </w:r>
      <w:r>
        <w:rPr>
          <w:rFonts w:hint="eastAsia" w:ascii="仿宋_GB2312" w:hAnsi="仿宋_GB2312" w:eastAsia="仿宋_GB2312"/>
          <w:color w:val="000000"/>
          <w:sz w:val="32"/>
        </w:rPr>
        <w:t>.一般公共服务支出（类）商贸事务（款）一般行政管理事务（项）：支出决算为</w:t>
      </w:r>
      <w:r>
        <w:rPr>
          <w:rFonts w:hint="eastAsia" w:ascii="仿宋_GB2312" w:hAnsi="仿宋_GB2312" w:eastAsia="仿宋_GB2312"/>
          <w:color w:val="000000"/>
          <w:sz w:val="32"/>
          <w:lang w:val="en-US" w:eastAsia="zh-CN"/>
        </w:rPr>
        <w:t>568.24</w:t>
      </w:r>
      <w:r>
        <w:rPr>
          <w:rFonts w:hint="eastAsia" w:ascii="仿宋_GB2312" w:hAnsi="仿宋_GB2312" w:eastAsia="仿宋_GB2312"/>
          <w:color w:val="000000"/>
          <w:sz w:val="32"/>
        </w:rPr>
        <w:t>万元，完成预算</w:t>
      </w:r>
      <w:r>
        <w:rPr>
          <w:rFonts w:hint="eastAsia" w:ascii="仿宋_GB2312" w:hAnsi="仿宋_GB2312" w:eastAsia="仿宋_GB2312"/>
          <w:color w:val="000000"/>
          <w:sz w:val="32"/>
          <w:lang w:val="en-US" w:eastAsia="zh-CN"/>
        </w:rPr>
        <w:t>100</w:t>
      </w:r>
      <w:r>
        <w:rPr>
          <w:rFonts w:hint="eastAsia" w:ascii="仿宋_GB2312" w:hAnsi="仿宋_GB2312" w:eastAsia="仿宋_GB2312"/>
          <w:color w:val="000000"/>
          <w:sz w:val="32"/>
        </w:rPr>
        <w:t>%。</w:t>
      </w:r>
    </w:p>
    <w:p>
      <w:pPr>
        <w:pStyle w:val="31"/>
        <w:autoSpaceDN w:val="0"/>
        <w:ind w:firstLine="640" w:firstLineChars="200"/>
        <w:jc w:val="left"/>
        <w:textAlignment w:val="bottom"/>
        <w:rPr>
          <w:rFonts w:hint="eastAsia" w:ascii="仿宋_GB2312" w:hAnsi="仿宋_GB2312" w:eastAsia="仿宋_GB2312"/>
          <w:color w:val="000000"/>
          <w:sz w:val="32"/>
        </w:rPr>
      </w:pPr>
      <w:r>
        <w:rPr>
          <w:rFonts w:hint="eastAsia" w:ascii="仿宋_GB2312" w:hAnsi="仿宋_GB2312" w:eastAsia="仿宋_GB2312"/>
          <w:color w:val="000000"/>
          <w:sz w:val="32"/>
          <w:lang w:val="en-US" w:eastAsia="zh-CN"/>
        </w:rPr>
        <w:t>4</w:t>
      </w:r>
      <w:r>
        <w:rPr>
          <w:rFonts w:hint="eastAsia" w:ascii="仿宋_GB2312" w:hAnsi="仿宋_GB2312" w:eastAsia="仿宋_GB2312"/>
          <w:color w:val="000000"/>
          <w:sz w:val="32"/>
        </w:rPr>
        <w:t>.一般公共服务支出（类）商贸事务（款）机关服务（项）：支出决算为</w:t>
      </w:r>
      <w:r>
        <w:rPr>
          <w:rFonts w:hint="eastAsia" w:ascii="仿宋_GB2312" w:hAnsi="仿宋_GB2312" w:eastAsia="仿宋_GB2312"/>
          <w:color w:val="000000"/>
          <w:sz w:val="32"/>
          <w:lang w:val="en-US" w:eastAsia="zh-CN"/>
        </w:rPr>
        <w:t>270.59</w:t>
      </w:r>
      <w:r>
        <w:rPr>
          <w:rFonts w:hint="eastAsia" w:ascii="仿宋_GB2312" w:hAnsi="仿宋_GB2312" w:eastAsia="仿宋_GB2312"/>
          <w:color w:val="000000"/>
          <w:sz w:val="32"/>
        </w:rPr>
        <w:t>万元，完成预算</w:t>
      </w:r>
      <w:r>
        <w:rPr>
          <w:rFonts w:hint="eastAsia" w:ascii="仿宋_GB2312" w:hAnsi="仿宋_GB2312" w:eastAsia="仿宋_GB2312"/>
          <w:color w:val="000000"/>
          <w:sz w:val="32"/>
          <w:lang w:val="en-US" w:eastAsia="zh-CN"/>
        </w:rPr>
        <w:t>100</w:t>
      </w:r>
      <w:r>
        <w:rPr>
          <w:rFonts w:hint="eastAsia" w:ascii="仿宋_GB2312" w:hAnsi="仿宋_GB2312" w:eastAsia="仿宋_GB2312"/>
          <w:color w:val="000000"/>
          <w:sz w:val="32"/>
        </w:rPr>
        <w:t>%。</w:t>
      </w:r>
    </w:p>
    <w:p>
      <w:pPr>
        <w:pStyle w:val="31"/>
        <w:autoSpaceDN w:val="0"/>
        <w:ind w:firstLine="640" w:firstLineChars="200"/>
        <w:jc w:val="left"/>
        <w:textAlignment w:val="bottom"/>
        <w:rPr>
          <w:rFonts w:hint="eastAsia" w:ascii="仿宋_GB2312" w:hAnsi="仿宋_GB2312" w:eastAsia="仿宋_GB2312"/>
          <w:color w:val="000000"/>
          <w:sz w:val="32"/>
        </w:rPr>
      </w:pPr>
      <w:r>
        <w:rPr>
          <w:rFonts w:hint="eastAsia" w:ascii="仿宋_GB2312" w:hAnsi="仿宋_GB2312" w:eastAsia="仿宋_GB2312"/>
          <w:color w:val="000000"/>
          <w:sz w:val="32"/>
          <w:lang w:val="en-US" w:eastAsia="zh-CN"/>
        </w:rPr>
        <w:t>5</w:t>
      </w:r>
      <w:r>
        <w:rPr>
          <w:rFonts w:hint="eastAsia" w:ascii="仿宋_GB2312" w:hAnsi="仿宋_GB2312" w:eastAsia="仿宋_GB2312"/>
          <w:color w:val="000000"/>
          <w:sz w:val="32"/>
        </w:rPr>
        <w:t>.一般公共服务支出（类）商贸事务（款）事业运行（项）：支出决算为</w:t>
      </w:r>
      <w:r>
        <w:rPr>
          <w:rFonts w:hint="eastAsia" w:ascii="仿宋_GB2312" w:hAnsi="仿宋_GB2312" w:eastAsia="仿宋_GB2312"/>
          <w:color w:val="000000"/>
          <w:sz w:val="32"/>
          <w:lang w:val="en-US" w:eastAsia="zh-CN"/>
        </w:rPr>
        <w:t>158.01</w:t>
      </w:r>
      <w:r>
        <w:rPr>
          <w:rFonts w:hint="eastAsia" w:ascii="仿宋_GB2312" w:hAnsi="仿宋_GB2312" w:eastAsia="仿宋_GB2312"/>
          <w:color w:val="000000"/>
          <w:sz w:val="32"/>
        </w:rPr>
        <w:t>万元，完成预算</w:t>
      </w:r>
      <w:r>
        <w:rPr>
          <w:rFonts w:hint="eastAsia" w:ascii="仿宋_GB2312" w:hAnsi="仿宋_GB2312" w:eastAsia="仿宋_GB2312"/>
          <w:color w:val="000000"/>
          <w:sz w:val="32"/>
          <w:lang w:val="en-US" w:eastAsia="zh-CN"/>
        </w:rPr>
        <w:t>100</w:t>
      </w:r>
      <w:r>
        <w:rPr>
          <w:rFonts w:hint="eastAsia" w:ascii="仿宋_GB2312" w:hAnsi="仿宋_GB2312" w:eastAsia="仿宋_GB2312"/>
          <w:color w:val="000000"/>
          <w:sz w:val="32"/>
        </w:rPr>
        <w:t>%。</w:t>
      </w:r>
    </w:p>
    <w:p>
      <w:pPr>
        <w:pStyle w:val="31"/>
        <w:autoSpaceDN w:val="0"/>
        <w:ind w:firstLine="640" w:firstLineChars="200"/>
        <w:jc w:val="left"/>
        <w:textAlignment w:val="bottom"/>
        <w:rPr>
          <w:rFonts w:hint="eastAsia" w:ascii="仿宋_GB2312" w:hAnsi="仿宋_GB2312" w:eastAsia="仿宋_GB2312"/>
          <w:color w:val="000000"/>
          <w:sz w:val="32"/>
        </w:rPr>
      </w:pPr>
      <w:r>
        <w:rPr>
          <w:rFonts w:hint="eastAsia" w:ascii="仿宋_GB2312" w:hAnsi="仿宋_GB2312" w:eastAsia="仿宋_GB2312"/>
          <w:color w:val="000000"/>
          <w:sz w:val="32"/>
          <w:lang w:val="en-US" w:eastAsia="zh-CN"/>
        </w:rPr>
        <w:t>6</w:t>
      </w:r>
      <w:r>
        <w:rPr>
          <w:rFonts w:hint="eastAsia" w:ascii="仿宋_GB2312" w:hAnsi="仿宋_GB2312" w:eastAsia="仿宋_GB2312"/>
          <w:color w:val="000000"/>
          <w:sz w:val="32"/>
        </w:rPr>
        <w:t>.一般公共服务支出（类）商贸事务（款）其他商贸事务支出（项）：支出决算为</w:t>
      </w:r>
      <w:r>
        <w:rPr>
          <w:rFonts w:hint="eastAsia" w:ascii="仿宋_GB2312" w:hAnsi="仿宋_GB2312" w:eastAsia="仿宋_GB2312"/>
          <w:color w:val="000000"/>
          <w:sz w:val="32"/>
          <w:lang w:val="en-US" w:eastAsia="zh-CN"/>
        </w:rPr>
        <w:t>1479.87</w:t>
      </w:r>
      <w:r>
        <w:rPr>
          <w:rFonts w:hint="eastAsia" w:ascii="仿宋_GB2312" w:hAnsi="仿宋_GB2312" w:eastAsia="仿宋_GB2312"/>
          <w:color w:val="000000"/>
          <w:sz w:val="32"/>
        </w:rPr>
        <w:t>万元，完成预算</w:t>
      </w:r>
      <w:r>
        <w:rPr>
          <w:rFonts w:hint="eastAsia" w:ascii="仿宋_GB2312" w:hAnsi="仿宋_GB2312" w:eastAsia="仿宋_GB2312"/>
          <w:color w:val="000000"/>
          <w:sz w:val="32"/>
          <w:lang w:val="en-US" w:eastAsia="zh-CN"/>
        </w:rPr>
        <w:t>100</w:t>
      </w:r>
      <w:r>
        <w:rPr>
          <w:rFonts w:hint="eastAsia" w:ascii="仿宋_GB2312" w:hAnsi="仿宋_GB2312" w:eastAsia="仿宋_GB2312"/>
          <w:color w:val="000000"/>
          <w:sz w:val="32"/>
        </w:rPr>
        <w:t>%。</w:t>
      </w:r>
    </w:p>
    <w:p>
      <w:pPr>
        <w:pStyle w:val="31"/>
        <w:autoSpaceDN w:val="0"/>
        <w:ind w:firstLine="640" w:firstLineChars="200"/>
        <w:jc w:val="left"/>
        <w:textAlignment w:val="bottom"/>
        <w:rPr>
          <w:rFonts w:hint="eastAsia" w:ascii="仿宋_GB2312" w:hAnsi="仿宋_GB2312" w:eastAsia="仿宋_GB2312"/>
          <w:color w:val="000000"/>
          <w:sz w:val="32"/>
        </w:rPr>
      </w:pPr>
      <w:r>
        <w:rPr>
          <w:rFonts w:hint="eastAsia" w:ascii="仿宋_GB2312" w:hAnsi="仿宋_GB2312" w:eastAsia="仿宋_GB2312"/>
          <w:color w:val="000000"/>
          <w:sz w:val="32"/>
          <w:lang w:val="en-US" w:eastAsia="zh-CN"/>
        </w:rPr>
        <w:t>7</w:t>
      </w:r>
      <w:r>
        <w:rPr>
          <w:rFonts w:hint="eastAsia" w:ascii="仿宋_GB2312" w:hAnsi="仿宋_GB2312" w:eastAsia="仿宋_GB2312"/>
          <w:color w:val="000000"/>
          <w:sz w:val="32"/>
        </w:rPr>
        <w:t>.一般公共服务支出（类）其他共产党事务支出（款）其他共产党事务支出（项）：支出决算为</w:t>
      </w:r>
      <w:r>
        <w:rPr>
          <w:rFonts w:hint="eastAsia" w:ascii="仿宋_GB2312" w:hAnsi="仿宋_GB2312" w:eastAsia="仿宋_GB2312"/>
          <w:color w:val="000000"/>
          <w:sz w:val="32"/>
          <w:lang w:val="en-US" w:eastAsia="zh-CN"/>
        </w:rPr>
        <w:t>0.3</w:t>
      </w:r>
      <w:r>
        <w:rPr>
          <w:rFonts w:hint="eastAsia" w:ascii="仿宋_GB2312" w:hAnsi="仿宋_GB2312" w:eastAsia="仿宋_GB2312"/>
          <w:color w:val="000000"/>
          <w:sz w:val="32"/>
        </w:rPr>
        <w:t>万元，完成预算</w:t>
      </w:r>
      <w:r>
        <w:rPr>
          <w:rFonts w:hint="eastAsia" w:ascii="仿宋_GB2312" w:hAnsi="仿宋_GB2312" w:eastAsia="仿宋_GB2312"/>
          <w:color w:val="000000"/>
          <w:sz w:val="32"/>
          <w:lang w:val="en-US" w:eastAsia="zh-CN"/>
        </w:rPr>
        <w:t>100</w:t>
      </w:r>
      <w:r>
        <w:rPr>
          <w:rFonts w:hint="eastAsia" w:ascii="仿宋_GB2312" w:hAnsi="仿宋_GB2312" w:eastAsia="仿宋_GB2312"/>
          <w:color w:val="000000"/>
          <w:sz w:val="32"/>
        </w:rPr>
        <w:t>%。</w:t>
      </w:r>
    </w:p>
    <w:p>
      <w:pPr>
        <w:pStyle w:val="31"/>
        <w:autoSpaceDN w:val="0"/>
        <w:ind w:firstLine="640" w:firstLineChars="200"/>
        <w:jc w:val="left"/>
        <w:textAlignment w:val="bottom"/>
        <w:rPr>
          <w:rFonts w:hint="eastAsia" w:ascii="仿宋_GB2312" w:hAnsi="仿宋_GB2312" w:eastAsia="仿宋_GB2312"/>
          <w:color w:val="000000"/>
          <w:sz w:val="32"/>
        </w:rPr>
      </w:pPr>
      <w:r>
        <w:rPr>
          <w:rFonts w:hint="eastAsia" w:ascii="仿宋_GB2312" w:hAnsi="仿宋_GB2312" w:eastAsia="仿宋_GB2312"/>
          <w:color w:val="000000"/>
          <w:sz w:val="32"/>
          <w:lang w:val="en-US" w:eastAsia="zh-CN"/>
        </w:rPr>
        <w:t>8</w:t>
      </w:r>
      <w:r>
        <w:rPr>
          <w:rFonts w:hint="eastAsia" w:ascii="仿宋_GB2312" w:hAnsi="仿宋_GB2312" w:eastAsia="仿宋_GB2312"/>
          <w:color w:val="000000"/>
          <w:sz w:val="32"/>
        </w:rPr>
        <w:t>.一般公共服务支出（类）质量技术监督与检验检疫事务（款）其他质量技术监督与检验检疫事务支出（项）：支出决算为12万元，完成预算100%。</w:t>
      </w:r>
    </w:p>
    <w:p>
      <w:pPr>
        <w:pStyle w:val="31"/>
        <w:autoSpaceDN w:val="0"/>
        <w:ind w:firstLine="640" w:firstLineChars="200"/>
        <w:jc w:val="left"/>
        <w:textAlignment w:val="bottom"/>
        <w:rPr>
          <w:rFonts w:hint="eastAsia" w:ascii="仿宋_GB2312" w:hAnsi="仿宋_GB2312" w:eastAsia="仿宋_GB2312"/>
          <w:color w:val="000000"/>
          <w:sz w:val="32"/>
        </w:rPr>
      </w:pPr>
      <w:r>
        <w:rPr>
          <w:rFonts w:hint="eastAsia" w:ascii="仿宋_GB2312" w:hAnsi="仿宋_GB2312" w:eastAsia="仿宋_GB2312"/>
          <w:color w:val="000000"/>
          <w:sz w:val="32"/>
          <w:lang w:val="en-US" w:eastAsia="zh-CN"/>
        </w:rPr>
        <w:t>9</w:t>
      </w:r>
      <w:r>
        <w:rPr>
          <w:rFonts w:hint="eastAsia" w:ascii="仿宋_GB2312" w:hAnsi="仿宋_GB2312" w:eastAsia="仿宋_GB2312"/>
          <w:color w:val="000000"/>
          <w:sz w:val="32"/>
        </w:rPr>
        <w:t>.一般公共服务支出（类）</w:t>
      </w:r>
      <w:r>
        <w:rPr>
          <w:rFonts w:hint="eastAsia" w:ascii="仿宋_GB2312" w:hAnsi="仿宋_GB2312" w:eastAsia="仿宋_GB2312"/>
          <w:color w:val="000000"/>
          <w:sz w:val="32"/>
          <w:lang w:eastAsia="zh-CN"/>
        </w:rPr>
        <w:t>其他一般公共服务支出</w:t>
      </w:r>
      <w:r>
        <w:rPr>
          <w:rFonts w:hint="eastAsia" w:ascii="仿宋_GB2312" w:hAnsi="仿宋_GB2312" w:eastAsia="仿宋_GB2312"/>
          <w:color w:val="000000"/>
          <w:sz w:val="32"/>
        </w:rPr>
        <w:t>（款）</w:t>
      </w:r>
      <w:r>
        <w:rPr>
          <w:rFonts w:hint="eastAsia" w:ascii="仿宋_GB2312" w:hAnsi="仿宋_GB2312" w:eastAsia="仿宋_GB2312"/>
          <w:color w:val="000000"/>
          <w:sz w:val="32"/>
          <w:lang w:eastAsia="zh-CN"/>
        </w:rPr>
        <w:t>其他一般公共服务支出</w:t>
      </w:r>
      <w:r>
        <w:rPr>
          <w:rFonts w:hint="eastAsia" w:ascii="仿宋_GB2312" w:hAnsi="仿宋_GB2312" w:eastAsia="仿宋_GB2312"/>
          <w:color w:val="000000"/>
          <w:sz w:val="32"/>
        </w:rPr>
        <w:t>（项）：支出决算为</w:t>
      </w:r>
      <w:r>
        <w:rPr>
          <w:rFonts w:hint="eastAsia" w:ascii="仿宋_GB2312" w:hAnsi="仿宋_GB2312" w:eastAsia="仿宋_GB2312"/>
          <w:color w:val="000000"/>
          <w:sz w:val="32"/>
          <w:lang w:val="en-US" w:eastAsia="zh-CN"/>
        </w:rPr>
        <w:t>6.5</w:t>
      </w:r>
      <w:r>
        <w:rPr>
          <w:rFonts w:hint="eastAsia" w:ascii="仿宋_GB2312" w:hAnsi="仿宋_GB2312" w:eastAsia="仿宋_GB2312"/>
          <w:color w:val="000000"/>
          <w:sz w:val="32"/>
        </w:rPr>
        <w:t>万元，完成预算100%。</w:t>
      </w:r>
    </w:p>
    <w:p>
      <w:pPr>
        <w:pStyle w:val="31"/>
        <w:autoSpaceDN w:val="0"/>
        <w:ind w:firstLine="640" w:firstLineChars="200"/>
        <w:jc w:val="left"/>
        <w:textAlignment w:val="bottom"/>
        <w:rPr>
          <w:rFonts w:hint="eastAsia" w:ascii="仿宋_GB2312" w:hAnsi="仿宋_GB2312" w:eastAsia="仿宋_GB2312"/>
          <w:color w:val="000000"/>
          <w:sz w:val="32"/>
        </w:rPr>
      </w:pPr>
      <w:r>
        <w:rPr>
          <w:rFonts w:hint="eastAsia" w:ascii="仿宋_GB2312" w:hAnsi="仿宋_GB2312" w:eastAsia="仿宋_GB2312"/>
          <w:color w:val="000000"/>
          <w:sz w:val="32"/>
          <w:lang w:val="en-US" w:eastAsia="zh-CN"/>
        </w:rPr>
        <w:t>10</w:t>
      </w:r>
      <w:r>
        <w:rPr>
          <w:rFonts w:hint="eastAsia" w:ascii="仿宋_GB2312" w:hAnsi="仿宋_GB2312" w:eastAsia="仿宋_GB2312"/>
          <w:color w:val="000000"/>
          <w:sz w:val="32"/>
        </w:rPr>
        <w:t>.教育支出（类）职业教育（款）中专教育（项）：支出决算为</w:t>
      </w:r>
      <w:r>
        <w:rPr>
          <w:rFonts w:hint="eastAsia" w:ascii="仿宋_GB2312" w:hAnsi="仿宋_GB2312" w:eastAsia="仿宋_GB2312"/>
          <w:color w:val="000000"/>
          <w:sz w:val="32"/>
          <w:lang w:val="en-US" w:eastAsia="zh-CN"/>
        </w:rPr>
        <w:t>4391.14</w:t>
      </w:r>
      <w:r>
        <w:rPr>
          <w:rFonts w:hint="eastAsia" w:ascii="仿宋_GB2312" w:hAnsi="仿宋_GB2312" w:eastAsia="仿宋_GB2312"/>
          <w:color w:val="000000"/>
          <w:sz w:val="32"/>
        </w:rPr>
        <w:t>万元，完成预算</w:t>
      </w:r>
      <w:r>
        <w:rPr>
          <w:rFonts w:hint="eastAsia" w:ascii="仿宋_GB2312" w:hAnsi="仿宋_GB2312" w:eastAsia="仿宋_GB2312"/>
          <w:color w:val="000000"/>
          <w:sz w:val="32"/>
          <w:lang w:val="en-US" w:eastAsia="zh-CN"/>
        </w:rPr>
        <w:t>95.77</w:t>
      </w:r>
      <w:r>
        <w:rPr>
          <w:rFonts w:hint="eastAsia" w:ascii="仿宋_GB2312" w:hAnsi="仿宋_GB2312" w:eastAsia="仿宋_GB2312"/>
          <w:color w:val="000000"/>
          <w:sz w:val="32"/>
        </w:rPr>
        <w:t>%，决算数小于预算的主要原因是四川省</w:t>
      </w:r>
      <w:r>
        <w:rPr>
          <w:rFonts w:ascii="仿宋_GB2312" w:eastAsia="仿宋_GB2312"/>
          <w:color w:val="000000"/>
          <w:sz w:val="32"/>
          <w:szCs w:val="32"/>
        </w:rPr>
        <w:t>商务学校项目</w:t>
      </w:r>
      <w:r>
        <w:rPr>
          <w:rFonts w:hint="eastAsia" w:ascii="仿宋_GB2312" w:eastAsia="仿宋_GB2312"/>
          <w:color w:val="000000"/>
          <w:sz w:val="32"/>
          <w:szCs w:val="32"/>
        </w:rPr>
        <w:t>结转</w:t>
      </w:r>
      <w:r>
        <w:rPr>
          <w:rFonts w:hint="eastAsia" w:ascii="仿宋_GB2312" w:hAnsi="仿宋_GB2312" w:eastAsia="仿宋_GB2312"/>
          <w:color w:val="000000"/>
          <w:sz w:val="32"/>
        </w:rPr>
        <w:t>。</w:t>
      </w:r>
    </w:p>
    <w:p>
      <w:pPr>
        <w:pStyle w:val="31"/>
        <w:autoSpaceDN w:val="0"/>
        <w:ind w:firstLine="640" w:firstLineChars="200"/>
        <w:jc w:val="left"/>
        <w:textAlignment w:val="bottom"/>
        <w:rPr>
          <w:rFonts w:hint="eastAsia" w:ascii="仿宋_GB2312" w:hAnsi="仿宋_GB2312" w:eastAsia="仿宋_GB2312"/>
          <w:color w:val="000000"/>
          <w:sz w:val="32"/>
        </w:rPr>
      </w:pPr>
      <w:r>
        <w:rPr>
          <w:rFonts w:hint="eastAsia" w:ascii="仿宋_GB2312" w:hAnsi="仿宋_GB2312" w:eastAsia="仿宋_GB2312"/>
          <w:color w:val="000000"/>
          <w:sz w:val="32"/>
          <w:lang w:val="en-US" w:eastAsia="zh-CN"/>
        </w:rPr>
        <w:t>11</w:t>
      </w:r>
      <w:r>
        <w:rPr>
          <w:rFonts w:hint="eastAsia" w:ascii="仿宋_GB2312" w:hAnsi="仿宋_GB2312" w:eastAsia="仿宋_GB2312"/>
          <w:color w:val="000000"/>
          <w:sz w:val="32"/>
        </w:rPr>
        <w:t>.教育支出（类）职业教育（款）高等职业教育（项）：支出决算为109</w:t>
      </w:r>
      <w:r>
        <w:rPr>
          <w:rFonts w:hint="eastAsia" w:ascii="仿宋_GB2312" w:hAnsi="仿宋_GB2312" w:eastAsia="仿宋_GB2312"/>
          <w:color w:val="000000"/>
          <w:sz w:val="32"/>
          <w:lang w:val="en-US" w:eastAsia="zh-CN"/>
        </w:rPr>
        <w:t>13.82</w:t>
      </w:r>
      <w:r>
        <w:rPr>
          <w:rFonts w:hint="eastAsia" w:ascii="仿宋_GB2312" w:hAnsi="仿宋_GB2312" w:eastAsia="仿宋_GB2312"/>
          <w:color w:val="000000"/>
          <w:sz w:val="32"/>
        </w:rPr>
        <w:t>万元，完成预算9</w:t>
      </w:r>
      <w:r>
        <w:rPr>
          <w:rFonts w:hint="eastAsia" w:ascii="仿宋_GB2312" w:hAnsi="仿宋_GB2312" w:eastAsia="仿宋_GB2312"/>
          <w:color w:val="000000"/>
          <w:sz w:val="32"/>
          <w:lang w:val="en-US" w:eastAsia="zh-CN"/>
        </w:rPr>
        <w:t>1.21</w:t>
      </w:r>
      <w:r>
        <w:rPr>
          <w:rFonts w:hint="eastAsia" w:ascii="仿宋_GB2312" w:hAnsi="仿宋_GB2312" w:eastAsia="仿宋_GB2312"/>
          <w:color w:val="000000"/>
          <w:sz w:val="32"/>
        </w:rPr>
        <w:t>%，决算数小于预算的主要原因是四川商务职业学院项目经费结转。</w:t>
      </w:r>
    </w:p>
    <w:p>
      <w:pPr>
        <w:pStyle w:val="31"/>
        <w:autoSpaceDN w:val="0"/>
        <w:ind w:firstLine="640" w:firstLineChars="200"/>
        <w:jc w:val="left"/>
        <w:textAlignment w:val="bottom"/>
        <w:rPr>
          <w:rFonts w:hint="eastAsia" w:ascii="仿宋_GB2312" w:hAnsi="仿宋_GB2312" w:eastAsia="仿宋_GB2312"/>
          <w:color w:val="000000"/>
          <w:sz w:val="32"/>
        </w:rPr>
      </w:pPr>
      <w:r>
        <w:rPr>
          <w:rFonts w:hint="eastAsia" w:ascii="仿宋_GB2312" w:hAnsi="仿宋_GB2312" w:eastAsia="仿宋_GB2312"/>
          <w:color w:val="000000"/>
          <w:sz w:val="32"/>
        </w:rPr>
        <w:t>1</w:t>
      </w:r>
      <w:r>
        <w:rPr>
          <w:rFonts w:hint="eastAsia" w:ascii="仿宋_GB2312" w:hAnsi="仿宋_GB2312" w:eastAsia="仿宋_GB2312"/>
          <w:color w:val="000000"/>
          <w:sz w:val="32"/>
          <w:lang w:val="en-US" w:eastAsia="zh-CN"/>
        </w:rPr>
        <w:t>2</w:t>
      </w:r>
      <w:r>
        <w:rPr>
          <w:rFonts w:hint="eastAsia" w:ascii="仿宋_GB2312" w:hAnsi="仿宋_GB2312" w:eastAsia="仿宋_GB2312"/>
          <w:color w:val="000000"/>
          <w:sz w:val="32"/>
        </w:rPr>
        <w:t>.教育支出（类）进修及培训（款）培训支出（项）：支出决算为</w:t>
      </w:r>
      <w:r>
        <w:rPr>
          <w:rFonts w:hint="eastAsia" w:ascii="仿宋_GB2312" w:hAnsi="仿宋_GB2312" w:eastAsia="仿宋_GB2312"/>
          <w:color w:val="000000"/>
          <w:sz w:val="32"/>
          <w:lang w:val="en-US" w:eastAsia="zh-CN"/>
        </w:rPr>
        <w:t>76.96</w:t>
      </w:r>
      <w:r>
        <w:rPr>
          <w:rFonts w:hint="eastAsia" w:ascii="仿宋_GB2312" w:hAnsi="仿宋_GB2312" w:eastAsia="仿宋_GB2312"/>
          <w:color w:val="000000"/>
          <w:sz w:val="32"/>
        </w:rPr>
        <w:t>万元，完成预算</w:t>
      </w:r>
      <w:r>
        <w:rPr>
          <w:rFonts w:hint="eastAsia" w:ascii="仿宋_GB2312" w:hAnsi="仿宋_GB2312" w:eastAsia="仿宋_GB2312"/>
          <w:color w:val="000000"/>
          <w:sz w:val="32"/>
          <w:lang w:val="en-US" w:eastAsia="zh-CN"/>
        </w:rPr>
        <w:t>58.30</w:t>
      </w:r>
      <w:r>
        <w:rPr>
          <w:rFonts w:hint="eastAsia" w:ascii="仿宋_GB2312" w:hAnsi="仿宋_GB2312" w:eastAsia="仿宋_GB2312"/>
          <w:color w:val="000000"/>
          <w:sz w:val="32"/>
        </w:rPr>
        <w:t>%，决算数小于预算的主要原因是</w:t>
      </w:r>
      <w:r>
        <w:rPr>
          <w:rStyle w:val="33"/>
          <w:rFonts w:hint="eastAsia" w:ascii="仿宋_GB2312" w:eastAsia="仿宋_GB2312"/>
          <w:b w:val="0"/>
          <w:bCs w:val="0"/>
          <w:color w:val="000000"/>
          <w:sz w:val="32"/>
          <w:szCs w:val="32"/>
        </w:rPr>
        <w:t>加强培训费管理，减少培训班次、人次节约经费。</w:t>
      </w:r>
    </w:p>
    <w:p>
      <w:pPr>
        <w:pStyle w:val="31"/>
        <w:autoSpaceDN w:val="0"/>
        <w:ind w:firstLine="640" w:firstLineChars="200"/>
        <w:jc w:val="left"/>
        <w:textAlignment w:val="bottom"/>
        <w:rPr>
          <w:rFonts w:hint="eastAsia" w:ascii="仿宋_GB2312" w:hAnsi="仿宋_GB2312" w:eastAsia="仿宋_GB2312"/>
          <w:color w:val="000000"/>
          <w:sz w:val="32"/>
        </w:rPr>
      </w:pPr>
      <w:r>
        <w:rPr>
          <w:rFonts w:hint="eastAsia" w:ascii="仿宋_GB2312" w:hAnsi="仿宋_GB2312" w:eastAsia="仿宋_GB2312"/>
          <w:color w:val="000000"/>
          <w:sz w:val="32"/>
        </w:rPr>
        <w:t>1</w:t>
      </w:r>
      <w:r>
        <w:rPr>
          <w:rFonts w:hint="eastAsia" w:ascii="仿宋_GB2312" w:hAnsi="仿宋_GB2312" w:eastAsia="仿宋_GB2312"/>
          <w:color w:val="000000"/>
          <w:sz w:val="32"/>
          <w:lang w:val="en-US" w:eastAsia="zh-CN"/>
        </w:rPr>
        <w:t>3</w:t>
      </w:r>
      <w:r>
        <w:rPr>
          <w:rFonts w:hint="eastAsia" w:ascii="仿宋_GB2312" w:hAnsi="仿宋_GB2312" w:eastAsia="仿宋_GB2312"/>
          <w:color w:val="000000"/>
          <w:sz w:val="32"/>
        </w:rPr>
        <w:t>.科学技术支出（类）应用研究（款）机构运行（项）：支出决算为</w:t>
      </w:r>
      <w:r>
        <w:rPr>
          <w:rFonts w:hint="eastAsia" w:ascii="仿宋_GB2312" w:hAnsi="仿宋_GB2312" w:eastAsia="仿宋_GB2312"/>
          <w:color w:val="000000"/>
          <w:sz w:val="32"/>
          <w:lang w:val="en-US" w:eastAsia="zh-CN"/>
        </w:rPr>
        <w:t>102.43</w:t>
      </w:r>
      <w:r>
        <w:rPr>
          <w:rFonts w:hint="eastAsia" w:ascii="仿宋_GB2312" w:hAnsi="仿宋_GB2312" w:eastAsia="仿宋_GB2312"/>
          <w:color w:val="000000"/>
          <w:sz w:val="32"/>
        </w:rPr>
        <w:t>万元，完成预算100%。</w:t>
      </w:r>
    </w:p>
    <w:p>
      <w:pPr>
        <w:pStyle w:val="31"/>
        <w:autoSpaceDN w:val="0"/>
        <w:ind w:firstLine="640" w:firstLineChars="200"/>
        <w:jc w:val="left"/>
        <w:textAlignment w:val="bottom"/>
        <w:rPr>
          <w:rFonts w:hint="eastAsia" w:ascii="仿宋_GB2312" w:hAnsi="仿宋_GB2312" w:eastAsia="仿宋_GB2312"/>
          <w:color w:val="000000"/>
          <w:sz w:val="32"/>
        </w:rPr>
      </w:pPr>
      <w:r>
        <w:rPr>
          <w:rFonts w:hint="eastAsia" w:ascii="仿宋_GB2312" w:hAnsi="仿宋_GB2312" w:eastAsia="仿宋_GB2312"/>
          <w:color w:val="000000"/>
          <w:sz w:val="32"/>
        </w:rPr>
        <w:t>1</w:t>
      </w:r>
      <w:r>
        <w:rPr>
          <w:rFonts w:hint="eastAsia" w:ascii="仿宋_GB2312" w:hAnsi="仿宋_GB2312" w:eastAsia="仿宋_GB2312"/>
          <w:color w:val="000000"/>
          <w:sz w:val="32"/>
          <w:lang w:val="en-US" w:eastAsia="zh-CN"/>
        </w:rPr>
        <w:t>4</w:t>
      </w:r>
      <w:r>
        <w:rPr>
          <w:rFonts w:hint="eastAsia" w:ascii="仿宋_GB2312" w:hAnsi="仿宋_GB2312" w:eastAsia="仿宋_GB2312"/>
          <w:color w:val="000000"/>
          <w:sz w:val="32"/>
        </w:rPr>
        <w:t>.科学技术支出（类）应用研究（款）社会公益研究（项）：支出决算为</w:t>
      </w:r>
      <w:r>
        <w:rPr>
          <w:rFonts w:hint="eastAsia" w:ascii="仿宋_GB2312" w:hAnsi="仿宋_GB2312" w:eastAsia="仿宋_GB2312"/>
          <w:color w:val="000000"/>
          <w:sz w:val="32"/>
          <w:lang w:val="en-US" w:eastAsia="zh-CN"/>
        </w:rPr>
        <w:t>60.29</w:t>
      </w:r>
      <w:r>
        <w:rPr>
          <w:rFonts w:hint="eastAsia" w:ascii="仿宋_GB2312" w:hAnsi="仿宋_GB2312" w:eastAsia="仿宋_GB2312"/>
          <w:color w:val="000000"/>
          <w:sz w:val="32"/>
        </w:rPr>
        <w:t>万元，完成预算</w:t>
      </w:r>
      <w:r>
        <w:rPr>
          <w:rFonts w:hint="eastAsia" w:ascii="仿宋_GB2312" w:hAnsi="仿宋_GB2312" w:eastAsia="仿宋_GB2312"/>
          <w:color w:val="000000"/>
          <w:sz w:val="32"/>
          <w:lang w:val="en-US" w:eastAsia="zh-CN"/>
        </w:rPr>
        <w:t>100</w:t>
      </w:r>
      <w:r>
        <w:rPr>
          <w:rFonts w:hint="eastAsia" w:ascii="仿宋_GB2312" w:hAnsi="仿宋_GB2312" w:eastAsia="仿宋_GB2312"/>
          <w:color w:val="000000"/>
          <w:sz w:val="32"/>
        </w:rPr>
        <w:t>%</w:t>
      </w:r>
      <w:r>
        <w:rPr>
          <w:rStyle w:val="34"/>
          <w:rFonts w:hint="eastAsia" w:ascii="仿宋_GB2312" w:eastAsia="仿宋_GB2312"/>
          <w:b w:val="0"/>
          <w:bCs w:val="0"/>
          <w:color w:val="000000"/>
          <w:sz w:val="32"/>
          <w:szCs w:val="32"/>
        </w:rPr>
        <w:t>。</w:t>
      </w:r>
    </w:p>
    <w:p>
      <w:pPr>
        <w:pStyle w:val="31"/>
        <w:autoSpaceDN w:val="0"/>
        <w:ind w:firstLine="640" w:firstLineChars="200"/>
        <w:jc w:val="left"/>
        <w:textAlignment w:val="bottom"/>
        <w:rPr>
          <w:rFonts w:hint="eastAsia" w:ascii="仿宋_GB2312" w:hAnsi="仿宋_GB2312" w:eastAsia="仿宋_GB2312"/>
          <w:color w:val="000000"/>
          <w:sz w:val="32"/>
        </w:rPr>
      </w:pPr>
      <w:r>
        <w:rPr>
          <w:rFonts w:hint="eastAsia" w:ascii="仿宋_GB2312" w:hAnsi="仿宋_GB2312" w:eastAsia="仿宋_GB2312"/>
          <w:color w:val="000000"/>
          <w:sz w:val="32"/>
        </w:rPr>
        <w:t>1</w:t>
      </w:r>
      <w:r>
        <w:rPr>
          <w:rFonts w:hint="eastAsia" w:ascii="仿宋_GB2312" w:hAnsi="仿宋_GB2312" w:eastAsia="仿宋_GB2312"/>
          <w:color w:val="000000"/>
          <w:sz w:val="32"/>
          <w:lang w:val="en-US" w:eastAsia="zh-CN"/>
        </w:rPr>
        <w:t>5</w:t>
      </w:r>
      <w:r>
        <w:rPr>
          <w:rFonts w:hint="eastAsia" w:ascii="仿宋_GB2312" w:hAnsi="仿宋_GB2312" w:eastAsia="仿宋_GB2312"/>
          <w:color w:val="000000"/>
          <w:sz w:val="32"/>
        </w:rPr>
        <w:t>.科学技术支出（类）技术研究与开发（款）应用技术研究与开发（项）：支出决算为5万元，完成预算100%。</w:t>
      </w:r>
    </w:p>
    <w:p>
      <w:pPr>
        <w:pStyle w:val="31"/>
        <w:autoSpaceDN w:val="0"/>
        <w:ind w:firstLine="640" w:firstLineChars="200"/>
        <w:jc w:val="left"/>
        <w:textAlignment w:val="bottom"/>
        <w:rPr>
          <w:rFonts w:hint="eastAsia" w:ascii="仿宋_GB2312" w:hAnsi="仿宋_GB2312" w:eastAsia="仿宋_GB2312"/>
          <w:color w:val="000000"/>
          <w:sz w:val="32"/>
        </w:rPr>
      </w:pPr>
      <w:r>
        <w:rPr>
          <w:rFonts w:hint="eastAsia" w:ascii="仿宋_GB2312" w:hAnsi="仿宋_GB2312" w:eastAsia="仿宋_GB2312"/>
          <w:color w:val="000000"/>
          <w:sz w:val="32"/>
        </w:rPr>
        <w:t>1</w:t>
      </w:r>
      <w:r>
        <w:rPr>
          <w:rFonts w:hint="eastAsia" w:ascii="仿宋_GB2312" w:hAnsi="仿宋_GB2312" w:eastAsia="仿宋_GB2312"/>
          <w:color w:val="000000"/>
          <w:sz w:val="32"/>
          <w:lang w:val="en-US" w:eastAsia="zh-CN"/>
        </w:rPr>
        <w:t>6</w:t>
      </w:r>
      <w:r>
        <w:rPr>
          <w:rFonts w:hint="eastAsia" w:ascii="仿宋_GB2312" w:hAnsi="仿宋_GB2312" w:eastAsia="仿宋_GB2312"/>
          <w:color w:val="000000"/>
          <w:sz w:val="32"/>
        </w:rPr>
        <w:t>.社会保障和就业支出（类）行政事业单位离退休（款）事业单位离退休（项）：支出决算为</w:t>
      </w:r>
      <w:r>
        <w:rPr>
          <w:rFonts w:hint="eastAsia" w:ascii="仿宋_GB2312" w:hAnsi="仿宋_GB2312" w:eastAsia="仿宋_GB2312"/>
          <w:color w:val="000000"/>
          <w:sz w:val="32"/>
          <w:lang w:val="en-US" w:eastAsia="zh-CN"/>
        </w:rPr>
        <w:t>54.61</w:t>
      </w:r>
      <w:r>
        <w:rPr>
          <w:rFonts w:hint="eastAsia" w:ascii="仿宋_GB2312" w:hAnsi="仿宋_GB2312" w:eastAsia="仿宋_GB2312"/>
          <w:color w:val="000000"/>
          <w:sz w:val="32"/>
        </w:rPr>
        <w:t>万元，完成预算</w:t>
      </w:r>
      <w:r>
        <w:rPr>
          <w:rFonts w:hint="eastAsia" w:ascii="仿宋_GB2312" w:hAnsi="仿宋_GB2312" w:eastAsia="仿宋_GB2312"/>
          <w:color w:val="000000"/>
          <w:sz w:val="32"/>
          <w:lang w:val="en-US" w:eastAsia="zh-CN"/>
        </w:rPr>
        <w:t>100</w:t>
      </w:r>
      <w:r>
        <w:rPr>
          <w:rFonts w:hint="eastAsia" w:ascii="仿宋_GB2312" w:hAnsi="仿宋_GB2312" w:eastAsia="仿宋_GB2312"/>
          <w:color w:val="000000"/>
          <w:sz w:val="32"/>
        </w:rPr>
        <w:t>%。</w:t>
      </w:r>
    </w:p>
    <w:p>
      <w:pPr>
        <w:pStyle w:val="31"/>
        <w:autoSpaceDN w:val="0"/>
        <w:ind w:firstLine="640" w:firstLineChars="200"/>
        <w:jc w:val="left"/>
        <w:textAlignment w:val="bottom"/>
        <w:rPr>
          <w:rFonts w:hint="eastAsia" w:ascii="仿宋_GB2312" w:hAnsi="仿宋_GB2312" w:eastAsia="仿宋_GB2312"/>
          <w:color w:val="000000"/>
          <w:sz w:val="32"/>
        </w:rPr>
      </w:pPr>
      <w:r>
        <w:rPr>
          <w:rFonts w:hint="eastAsia" w:ascii="仿宋_GB2312" w:hAnsi="仿宋_GB2312" w:eastAsia="仿宋_GB2312"/>
          <w:color w:val="000000"/>
          <w:sz w:val="32"/>
        </w:rPr>
        <w:t>1</w:t>
      </w:r>
      <w:r>
        <w:rPr>
          <w:rFonts w:hint="eastAsia" w:ascii="仿宋_GB2312" w:hAnsi="仿宋_GB2312" w:eastAsia="仿宋_GB2312"/>
          <w:color w:val="000000"/>
          <w:sz w:val="32"/>
          <w:lang w:val="en-US" w:eastAsia="zh-CN"/>
        </w:rPr>
        <w:t>7</w:t>
      </w:r>
      <w:r>
        <w:rPr>
          <w:rFonts w:hint="eastAsia" w:ascii="仿宋_GB2312" w:hAnsi="仿宋_GB2312" w:eastAsia="仿宋_GB2312"/>
          <w:color w:val="000000"/>
          <w:sz w:val="32"/>
        </w:rPr>
        <w:t>.社会保障和就业支出（类）行政事业单位离退休（款）未归口管理的行政单位离退休（项）：支出决算为</w:t>
      </w:r>
      <w:r>
        <w:rPr>
          <w:rFonts w:hint="eastAsia" w:ascii="仿宋_GB2312" w:hAnsi="仿宋_GB2312" w:eastAsia="仿宋_GB2312"/>
          <w:color w:val="000000"/>
          <w:sz w:val="32"/>
          <w:lang w:val="en-US" w:eastAsia="zh-CN"/>
        </w:rPr>
        <w:t>1221.99</w:t>
      </w:r>
      <w:r>
        <w:rPr>
          <w:rFonts w:hint="eastAsia" w:ascii="仿宋_GB2312" w:hAnsi="仿宋_GB2312" w:eastAsia="仿宋_GB2312"/>
          <w:color w:val="000000"/>
          <w:sz w:val="32"/>
        </w:rPr>
        <w:t>万元，完成预算</w:t>
      </w:r>
      <w:r>
        <w:rPr>
          <w:rFonts w:hint="eastAsia" w:ascii="仿宋_GB2312" w:hAnsi="仿宋_GB2312" w:eastAsia="仿宋_GB2312"/>
          <w:color w:val="000000"/>
          <w:sz w:val="32"/>
          <w:lang w:val="en-US" w:eastAsia="zh-CN"/>
        </w:rPr>
        <w:t>100</w:t>
      </w:r>
      <w:r>
        <w:rPr>
          <w:rFonts w:hint="eastAsia" w:ascii="仿宋_GB2312" w:hAnsi="仿宋_GB2312" w:eastAsia="仿宋_GB2312"/>
          <w:color w:val="000000"/>
          <w:sz w:val="32"/>
        </w:rPr>
        <w:t>%</w:t>
      </w:r>
      <w:r>
        <w:rPr>
          <w:rStyle w:val="35"/>
          <w:rFonts w:hint="eastAsia" w:ascii="仿宋_GB2312" w:eastAsia="仿宋_GB2312"/>
          <w:b w:val="0"/>
          <w:bCs w:val="0"/>
          <w:color w:val="000000"/>
          <w:sz w:val="32"/>
          <w:szCs w:val="32"/>
        </w:rPr>
        <w:t>。</w:t>
      </w:r>
    </w:p>
    <w:p>
      <w:pPr>
        <w:pStyle w:val="31"/>
        <w:autoSpaceDN w:val="0"/>
        <w:ind w:firstLine="640" w:firstLineChars="200"/>
        <w:jc w:val="left"/>
        <w:textAlignment w:val="bottom"/>
        <w:rPr>
          <w:rFonts w:hint="eastAsia" w:ascii="仿宋_GB2312" w:hAnsi="仿宋_GB2312" w:eastAsia="仿宋_GB2312"/>
          <w:color w:val="000000"/>
          <w:sz w:val="32"/>
        </w:rPr>
      </w:pPr>
      <w:r>
        <w:rPr>
          <w:rFonts w:hint="eastAsia" w:ascii="仿宋_GB2312" w:hAnsi="仿宋_GB2312" w:eastAsia="仿宋_GB2312"/>
          <w:color w:val="000000"/>
          <w:sz w:val="32"/>
        </w:rPr>
        <w:t>1</w:t>
      </w:r>
      <w:r>
        <w:rPr>
          <w:rFonts w:hint="eastAsia" w:ascii="仿宋_GB2312" w:hAnsi="仿宋_GB2312" w:eastAsia="仿宋_GB2312"/>
          <w:color w:val="000000"/>
          <w:sz w:val="32"/>
          <w:lang w:val="en-US" w:eastAsia="zh-CN"/>
        </w:rPr>
        <w:t>8</w:t>
      </w:r>
      <w:r>
        <w:rPr>
          <w:rFonts w:hint="eastAsia" w:ascii="仿宋_GB2312" w:hAnsi="仿宋_GB2312" w:eastAsia="仿宋_GB2312"/>
          <w:color w:val="000000"/>
          <w:sz w:val="32"/>
        </w:rPr>
        <w:t>.社会保障和就业支出（类）行政事业单位离退休（款）机关事业单位基本养老保险缴费支出（项）：支出决算为</w:t>
      </w:r>
      <w:r>
        <w:rPr>
          <w:rFonts w:hint="eastAsia" w:ascii="仿宋_GB2312" w:hAnsi="仿宋_GB2312" w:eastAsia="仿宋_GB2312"/>
          <w:color w:val="000000"/>
          <w:sz w:val="32"/>
          <w:lang w:val="en-US" w:eastAsia="zh-CN"/>
        </w:rPr>
        <w:t>538.05</w:t>
      </w:r>
      <w:r>
        <w:rPr>
          <w:rFonts w:hint="eastAsia" w:ascii="仿宋_GB2312" w:hAnsi="仿宋_GB2312" w:eastAsia="仿宋_GB2312"/>
          <w:color w:val="000000"/>
          <w:sz w:val="32"/>
        </w:rPr>
        <w:t>万元，完成预算</w:t>
      </w:r>
      <w:r>
        <w:rPr>
          <w:rFonts w:hint="eastAsia" w:ascii="仿宋_GB2312" w:hAnsi="仿宋_GB2312" w:eastAsia="仿宋_GB2312"/>
          <w:color w:val="000000"/>
          <w:sz w:val="32"/>
          <w:lang w:val="en-US" w:eastAsia="zh-CN"/>
        </w:rPr>
        <w:t>100</w:t>
      </w:r>
      <w:r>
        <w:rPr>
          <w:rFonts w:hint="eastAsia" w:ascii="仿宋_GB2312" w:hAnsi="仿宋_GB2312" w:eastAsia="仿宋_GB2312"/>
          <w:color w:val="000000"/>
          <w:sz w:val="32"/>
        </w:rPr>
        <w:t>%</w:t>
      </w:r>
      <w:r>
        <w:rPr>
          <w:rStyle w:val="36"/>
          <w:rFonts w:hint="eastAsia" w:ascii="仿宋_GB2312" w:eastAsia="仿宋_GB2312"/>
          <w:b w:val="0"/>
          <w:bCs w:val="0"/>
          <w:color w:val="000000"/>
          <w:sz w:val="32"/>
          <w:szCs w:val="32"/>
        </w:rPr>
        <w:t>。</w:t>
      </w:r>
    </w:p>
    <w:p>
      <w:pPr>
        <w:pStyle w:val="31"/>
        <w:autoSpaceDN w:val="0"/>
        <w:ind w:firstLine="640" w:firstLineChars="200"/>
        <w:jc w:val="left"/>
        <w:textAlignment w:val="bottom"/>
        <w:rPr>
          <w:rFonts w:hint="eastAsia" w:ascii="仿宋_GB2312" w:hAnsi="仿宋_GB2312" w:eastAsia="仿宋_GB2312"/>
          <w:color w:val="000000"/>
          <w:sz w:val="32"/>
        </w:rPr>
      </w:pPr>
      <w:r>
        <w:rPr>
          <w:rFonts w:hint="eastAsia" w:ascii="仿宋_GB2312" w:hAnsi="仿宋_GB2312" w:eastAsia="仿宋_GB2312"/>
          <w:color w:val="000000"/>
          <w:sz w:val="32"/>
        </w:rPr>
        <w:t>1</w:t>
      </w:r>
      <w:r>
        <w:rPr>
          <w:rFonts w:hint="eastAsia" w:ascii="仿宋_GB2312" w:hAnsi="仿宋_GB2312" w:eastAsia="仿宋_GB2312"/>
          <w:color w:val="000000"/>
          <w:sz w:val="32"/>
          <w:lang w:val="en-US" w:eastAsia="zh-CN"/>
        </w:rPr>
        <w:t>9</w:t>
      </w:r>
      <w:r>
        <w:rPr>
          <w:rFonts w:hint="eastAsia" w:ascii="仿宋_GB2312" w:hAnsi="仿宋_GB2312" w:eastAsia="仿宋_GB2312"/>
          <w:color w:val="000000"/>
          <w:sz w:val="32"/>
        </w:rPr>
        <w:t>.社会保障和就业支出（类）行政事业单位离退休（款）机关事业单位职业年金缴费支出（项）：支出决算为</w:t>
      </w:r>
      <w:r>
        <w:rPr>
          <w:rFonts w:hint="eastAsia" w:ascii="仿宋_GB2312" w:hAnsi="仿宋_GB2312" w:eastAsia="仿宋_GB2312"/>
          <w:color w:val="000000"/>
          <w:sz w:val="32"/>
          <w:lang w:val="en-US" w:eastAsia="zh-CN"/>
        </w:rPr>
        <w:t>45.92</w:t>
      </w:r>
      <w:r>
        <w:rPr>
          <w:rFonts w:hint="eastAsia" w:ascii="仿宋_GB2312" w:hAnsi="仿宋_GB2312" w:eastAsia="仿宋_GB2312"/>
          <w:color w:val="000000"/>
          <w:sz w:val="32"/>
        </w:rPr>
        <w:t>万元，完成预算100%。</w:t>
      </w:r>
    </w:p>
    <w:p>
      <w:pPr>
        <w:pStyle w:val="31"/>
        <w:autoSpaceDN w:val="0"/>
        <w:ind w:firstLine="640" w:firstLineChars="200"/>
        <w:jc w:val="left"/>
        <w:textAlignment w:val="bottom"/>
        <w:rPr>
          <w:rFonts w:hint="eastAsia" w:ascii="仿宋_GB2312" w:hAnsi="仿宋_GB2312" w:eastAsia="仿宋_GB2312"/>
          <w:color w:val="000000"/>
          <w:sz w:val="32"/>
        </w:rPr>
      </w:pPr>
      <w:r>
        <w:rPr>
          <w:rFonts w:hint="eastAsia" w:ascii="仿宋_GB2312" w:hAnsi="仿宋_GB2312" w:eastAsia="仿宋_GB2312"/>
          <w:color w:val="000000"/>
          <w:sz w:val="32"/>
          <w:lang w:val="en-US" w:eastAsia="zh-CN"/>
        </w:rPr>
        <w:t>20</w:t>
      </w:r>
      <w:r>
        <w:rPr>
          <w:rFonts w:hint="eastAsia" w:ascii="仿宋_GB2312" w:hAnsi="仿宋_GB2312" w:eastAsia="仿宋_GB2312"/>
          <w:color w:val="000000"/>
          <w:sz w:val="32"/>
        </w:rPr>
        <w:t>.社会保障和就业支出（类）抚恤（款）死亡抚恤（项）：支出决算为</w:t>
      </w:r>
      <w:r>
        <w:rPr>
          <w:rFonts w:hint="eastAsia" w:ascii="仿宋_GB2312" w:hAnsi="仿宋_GB2312" w:eastAsia="仿宋_GB2312"/>
          <w:color w:val="000000"/>
          <w:sz w:val="32"/>
          <w:lang w:val="en-US" w:eastAsia="zh-CN"/>
        </w:rPr>
        <w:t>167.82</w:t>
      </w:r>
      <w:r>
        <w:rPr>
          <w:rFonts w:hint="eastAsia" w:ascii="仿宋_GB2312" w:hAnsi="仿宋_GB2312" w:eastAsia="仿宋_GB2312"/>
          <w:color w:val="000000"/>
          <w:sz w:val="32"/>
        </w:rPr>
        <w:t>万元，完成预算100%。</w:t>
      </w:r>
    </w:p>
    <w:p>
      <w:pPr>
        <w:pStyle w:val="31"/>
        <w:autoSpaceDN w:val="0"/>
        <w:ind w:firstLine="640" w:firstLineChars="200"/>
        <w:jc w:val="left"/>
        <w:textAlignment w:val="bottom"/>
        <w:rPr>
          <w:rFonts w:hint="eastAsia" w:ascii="仿宋_GB2312" w:hAnsi="仿宋_GB2312" w:eastAsia="仿宋_GB2312"/>
          <w:color w:val="000000"/>
          <w:sz w:val="32"/>
        </w:rPr>
      </w:pPr>
      <w:r>
        <w:rPr>
          <w:rFonts w:hint="eastAsia" w:ascii="仿宋_GB2312" w:hAnsi="仿宋_GB2312" w:eastAsia="仿宋_GB2312"/>
          <w:color w:val="000000"/>
          <w:sz w:val="32"/>
        </w:rPr>
        <w:t>2</w:t>
      </w:r>
      <w:r>
        <w:rPr>
          <w:rFonts w:hint="eastAsia" w:ascii="仿宋_GB2312" w:hAnsi="仿宋_GB2312" w:eastAsia="仿宋_GB2312"/>
          <w:color w:val="000000"/>
          <w:sz w:val="32"/>
          <w:lang w:val="en-US" w:eastAsia="zh-CN"/>
        </w:rPr>
        <w:t>1</w:t>
      </w:r>
      <w:r>
        <w:rPr>
          <w:rFonts w:hint="eastAsia" w:ascii="仿宋_GB2312" w:hAnsi="仿宋_GB2312" w:eastAsia="仿宋_GB2312"/>
          <w:color w:val="000000"/>
          <w:sz w:val="32"/>
        </w:rPr>
        <w:t>.社会保障和就业支出（类）其他社会保障和就业支出（款）其他社会保障和就业支出（项）：支出决算为</w:t>
      </w:r>
      <w:r>
        <w:rPr>
          <w:rFonts w:hint="eastAsia" w:ascii="仿宋_GB2312" w:hAnsi="仿宋_GB2312" w:eastAsia="仿宋_GB2312"/>
          <w:color w:val="000000"/>
          <w:sz w:val="32"/>
          <w:lang w:val="en-US" w:eastAsia="zh-CN"/>
        </w:rPr>
        <w:t>89.47</w:t>
      </w:r>
      <w:r>
        <w:rPr>
          <w:rFonts w:hint="eastAsia" w:ascii="仿宋_GB2312" w:hAnsi="仿宋_GB2312" w:eastAsia="仿宋_GB2312"/>
          <w:color w:val="000000"/>
          <w:sz w:val="32"/>
        </w:rPr>
        <w:t>万元，完成预算</w:t>
      </w:r>
      <w:r>
        <w:rPr>
          <w:rFonts w:hint="eastAsia" w:ascii="仿宋_GB2312" w:hAnsi="仿宋_GB2312" w:eastAsia="仿宋_GB2312"/>
          <w:color w:val="000000"/>
          <w:sz w:val="32"/>
          <w:lang w:val="en-US" w:eastAsia="zh-CN"/>
        </w:rPr>
        <w:t>100</w:t>
      </w:r>
      <w:r>
        <w:rPr>
          <w:rFonts w:hint="eastAsia" w:ascii="仿宋_GB2312" w:hAnsi="仿宋_GB2312" w:eastAsia="仿宋_GB2312"/>
          <w:color w:val="000000"/>
          <w:sz w:val="32"/>
        </w:rPr>
        <w:t>%</w:t>
      </w:r>
      <w:r>
        <w:rPr>
          <w:rStyle w:val="37"/>
          <w:rFonts w:hint="eastAsia" w:ascii="仿宋_GB2312" w:eastAsia="仿宋_GB2312"/>
          <w:b w:val="0"/>
          <w:bCs w:val="0"/>
          <w:color w:val="000000"/>
          <w:sz w:val="32"/>
          <w:szCs w:val="32"/>
        </w:rPr>
        <w:t>。</w:t>
      </w:r>
    </w:p>
    <w:p>
      <w:pPr>
        <w:pStyle w:val="31"/>
        <w:autoSpaceDN w:val="0"/>
        <w:ind w:firstLine="640" w:firstLineChars="200"/>
        <w:jc w:val="left"/>
        <w:textAlignment w:val="bottom"/>
        <w:rPr>
          <w:rFonts w:hint="eastAsia" w:ascii="仿宋_GB2312" w:hAnsi="仿宋_GB2312" w:eastAsia="仿宋_GB2312"/>
          <w:color w:val="000000"/>
          <w:sz w:val="32"/>
        </w:rPr>
      </w:pPr>
      <w:r>
        <w:rPr>
          <w:rFonts w:hint="eastAsia" w:ascii="仿宋_GB2312" w:hAnsi="仿宋_GB2312" w:eastAsia="仿宋_GB2312"/>
          <w:color w:val="000000"/>
          <w:sz w:val="32"/>
        </w:rPr>
        <w:t>2</w:t>
      </w:r>
      <w:r>
        <w:rPr>
          <w:rFonts w:hint="eastAsia" w:ascii="仿宋_GB2312" w:hAnsi="仿宋_GB2312" w:eastAsia="仿宋_GB2312"/>
          <w:color w:val="000000"/>
          <w:sz w:val="32"/>
          <w:lang w:val="en-US" w:eastAsia="zh-CN"/>
        </w:rPr>
        <w:t>2</w:t>
      </w:r>
      <w:r>
        <w:rPr>
          <w:rFonts w:hint="eastAsia" w:ascii="仿宋_GB2312" w:hAnsi="仿宋_GB2312" w:eastAsia="仿宋_GB2312"/>
          <w:color w:val="000000"/>
          <w:sz w:val="32"/>
        </w:rPr>
        <w:t>.医疗卫生与计划生育支出（类）行政事业单位医疗（款）行政单位医疗（项）：支出决算为</w:t>
      </w:r>
      <w:r>
        <w:rPr>
          <w:rFonts w:hint="eastAsia" w:ascii="仿宋_GB2312" w:hAnsi="仿宋_GB2312" w:eastAsia="仿宋_GB2312"/>
          <w:color w:val="000000"/>
          <w:sz w:val="32"/>
          <w:lang w:val="en-US" w:eastAsia="zh-CN"/>
        </w:rPr>
        <w:t>166</w:t>
      </w:r>
      <w:r>
        <w:rPr>
          <w:rFonts w:hint="eastAsia" w:ascii="仿宋_GB2312" w:hAnsi="仿宋_GB2312" w:eastAsia="仿宋_GB2312"/>
          <w:color w:val="000000"/>
          <w:sz w:val="32"/>
        </w:rPr>
        <w:t>万元，完成预算100%。</w:t>
      </w:r>
    </w:p>
    <w:p>
      <w:pPr>
        <w:pStyle w:val="31"/>
        <w:autoSpaceDN w:val="0"/>
        <w:ind w:firstLine="640" w:firstLineChars="200"/>
        <w:jc w:val="left"/>
        <w:textAlignment w:val="bottom"/>
        <w:rPr>
          <w:rFonts w:hint="eastAsia" w:ascii="仿宋_GB2312" w:hAnsi="仿宋_GB2312" w:eastAsia="仿宋_GB2312"/>
          <w:color w:val="000000"/>
          <w:sz w:val="32"/>
        </w:rPr>
      </w:pPr>
      <w:r>
        <w:rPr>
          <w:rFonts w:hint="eastAsia" w:ascii="仿宋_GB2312" w:hAnsi="仿宋_GB2312" w:eastAsia="仿宋_GB2312"/>
          <w:color w:val="000000"/>
          <w:sz w:val="32"/>
        </w:rPr>
        <w:t>2</w:t>
      </w:r>
      <w:r>
        <w:rPr>
          <w:rFonts w:hint="eastAsia" w:ascii="仿宋_GB2312" w:hAnsi="仿宋_GB2312" w:eastAsia="仿宋_GB2312"/>
          <w:color w:val="000000"/>
          <w:sz w:val="32"/>
          <w:lang w:val="en-US" w:eastAsia="zh-CN"/>
        </w:rPr>
        <w:t>3</w:t>
      </w:r>
      <w:r>
        <w:rPr>
          <w:rFonts w:hint="eastAsia" w:ascii="仿宋_GB2312" w:hAnsi="仿宋_GB2312" w:eastAsia="仿宋_GB2312"/>
          <w:color w:val="000000"/>
          <w:sz w:val="32"/>
        </w:rPr>
        <w:t>.医疗卫生与计划生育支出（类）行政事业单位医疗（款）事业单位医疗（项）：支出决算为</w:t>
      </w:r>
      <w:r>
        <w:rPr>
          <w:rFonts w:hint="eastAsia" w:ascii="仿宋_GB2312" w:hAnsi="仿宋_GB2312" w:eastAsia="仿宋_GB2312"/>
          <w:color w:val="000000"/>
          <w:sz w:val="32"/>
          <w:lang w:val="en-US" w:eastAsia="zh-CN"/>
        </w:rPr>
        <w:t>125.75</w:t>
      </w:r>
      <w:r>
        <w:rPr>
          <w:rFonts w:hint="eastAsia" w:ascii="仿宋_GB2312" w:hAnsi="仿宋_GB2312" w:eastAsia="仿宋_GB2312"/>
          <w:color w:val="000000"/>
          <w:sz w:val="32"/>
        </w:rPr>
        <w:t>万元，完成预算100%。</w:t>
      </w:r>
    </w:p>
    <w:p>
      <w:pPr>
        <w:pStyle w:val="31"/>
        <w:autoSpaceDN w:val="0"/>
        <w:ind w:firstLine="640" w:firstLineChars="200"/>
        <w:jc w:val="left"/>
        <w:textAlignment w:val="bottom"/>
        <w:rPr>
          <w:rFonts w:hint="eastAsia" w:ascii="仿宋_GB2312" w:hAnsi="仿宋_GB2312" w:eastAsia="仿宋_GB2312"/>
          <w:color w:val="000000"/>
          <w:sz w:val="32"/>
        </w:rPr>
      </w:pPr>
      <w:r>
        <w:rPr>
          <w:rFonts w:hint="eastAsia" w:ascii="仿宋_GB2312" w:hAnsi="仿宋_GB2312" w:eastAsia="仿宋_GB2312"/>
          <w:color w:val="000000"/>
          <w:sz w:val="32"/>
        </w:rPr>
        <w:t>2</w:t>
      </w:r>
      <w:r>
        <w:rPr>
          <w:rFonts w:hint="eastAsia" w:ascii="仿宋_GB2312" w:hAnsi="仿宋_GB2312" w:eastAsia="仿宋_GB2312"/>
          <w:color w:val="000000"/>
          <w:sz w:val="32"/>
          <w:lang w:val="en-US" w:eastAsia="zh-CN"/>
        </w:rPr>
        <w:t>4</w:t>
      </w:r>
      <w:r>
        <w:rPr>
          <w:rFonts w:hint="eastAsia" w:ascii="仿宋_GB2312" w:hAnsi="仿宋_GB2312" w:eastAsia="仿宋_GB2312"/>
          <w:color w:val="000000"/>
          <w:sz w:val="32"/>
        </w:rPr>
        <w:t>.医疗卫生与计划生育支出（类）行政事业单位医疗（款）公务员医疗补助（项）：支出决算为</w:t>
      </w:r>
      <w:r>
        <w:rPr>
          <w:rFonts w:hint="eastAsia" w:ascii="仿宋_GB2312" w:hAnsi="仿宋_GB2312" w:eastAsia="仿宋_GB2312"/>
          <w:color w:val="000000"/>
          <w:sz w:val="32"/>
          <w:lang w:val="en-US" w:eastAsia="zh-CN"/>
        </w:rPr>
        <w:t>87.95</w:t>
      </w:r>
      <w:r>
        <w:rPr>
          <w:rFonts w:hint="eastAsia" w:ascii="仿宋_GB2312" w:hAnsi="仿宋_GB2312" w:eastAsia="仿宋_GB2312"/>
          <w:color w:val="000000"/>
          <w:sz w:val="32"/>
        </w:rPr>
        <w:t>万元，完成预算100%。</w:t>
      </w:r>
    </w:p>
    <w:p>
      <w:pPr>
        <w:pStyle w:val="31"/>
        <w:autoSpaceDN w:val="0"/>
        <w:ind w:firstLine="640" w:firstLineChars="200"/>
        <w:jc w:val="left"/>
        <w:textAlignment w:val="bottom"/>
        <w:rPr>
          <w:rFonts w:hint="eastAsia" w:ascii="仿宋_GB2312" w:hAnsi="仿宋_GB2312" w:eastAsia="仿宋_GB2312"/>
          <w:color w:val="000000"/>
          <w:sz w:val="32"/>
        </w:rPr>
      </w:pPr>
      <w:r>
        <w:rPr>
          <w:rFonts w:hint="eastAsia" w:ascii="仿宋_GB2312" w:hAnsi="仿宋_GB2312" w:eastAsia="仿宋_GB2312"/>
          <w:color w:val="000000"/>
          <w:sz w:val="32"/>
        </w:rPr>
        <w:t>2</w:t>
      </w:r>
      <w:r>
        <w:rPr>
          <w:rFonts w:hint="eastAsia" w:ascii="仿宋_GB2312" w:hAnsi="仿宋_GB2312" w:eastAsia="仿宋_GB2312"/>
          <w:color w:val="000000"/>
          <w:sz w:val="32"/>
          <w:lang w:val="en-US" w:eastAsia="zh-CN"/>
        </w:rPr>
        <w:t>5</w:t>
      </w:r>
      <w:r>
        <w:rPr>
          <w:rFonts w:hint="eastAsia" w:ascii="仿宋_GB2312" w:hAnsi="仿宋_GB2312" w:eastAsia="仿宋_GB2312"/>
          <w:color w:val="000000"/>
          <w:sz w:val="32"/>
        </w:rPr>
        <w:t>.商业服务业等支出（类）商业流通事务（款）其他商业流通事务支出（项）：支出决算为</w:t>
      </w:r>
      <w:r>
        <w:rPr>
          <w:rFonts w:hint="eastAsia" w:ascii="仿宋_GB2312" w:hAnsi="仿宋_GB2312" w:eastAsia="仿宋_GB2312"/>
          <w:color w:val="000000"/>
          <w:sz w:val="32"/>
          <w:lang w:val="en-US" w:eastAsia="zh-CN"/>
        </w:rPr>
        <w:t>1152.00</w:t>
      </w:r>
      <w:r>
        <w:rPr>
          <w:rFonts w:hint="eastAsia" w:ascii="仿宋_GB2312" w:hAnsi="仿宋_GB2312" w:eastAsia="仿宋_GB2312"/>
          <w:color w:val="000000"/>
          <w:sz w:val="32"/>
        </w:rPr>
        <w:t>万元，完成预算</w:t>
      </w:r>
      <w:r>
        <w:rPr>
          <w:rFonts w:hint="eastAsia" w:ascii="仿宋_GB2312" w:hAnsi="仿宋_GB2312" w:eastAsia="仿宋_GB2312"/>
          <w:color w:val="000000"/>
          <w:sz w:val="32"/>
          <w:lang w:val="en-US" w:eastAsia="zh-CN"/>
        </w:rPr>
        <w:t>100</w:t>
      </w:r>
      <w:r>
        <w:rPr>
          <w:rFonts w:hint="eastAsia" w:ascii="仿宋_GB2312" w:hAnsi="仿宋_GB2312" w:eastAsia="仿宋_GB2312"/>
          <w:color w:val="000000"/>
          <w:sz w:val="32"/>
        </w:rPr>
        <w:t>%。</w:t>
      </w:r>
    </w:p>
    <w:p>
      <w:pPr>
        <w:pStyle w:val="31"/>
        <w:autoSpaceDN w:val="0"/>
        <w:ind w:firstLine="640" w:firstLineChars="200"/>
        <w:jc w:val="left"/>
        <w:textAlignment w:val="bottom"/>
        <w:rPr>
          <w:rFonts w:hint="eastAsia" w:ascii="仿宋_GB2312" w:hAnsi="仿宋_GB2312" w:eastAsia="仿宋_GB2312"/>
          <w:color w:val="000000"/>
          <w:sz w:val="32"/>
        </w:rPr>
      </w:pPr>
      <w:r>
        <w:rPr>
          <w:rFonts w:hint="eastAsia" w:ascii="仿宋_GB2312" w:hAnsi="仿宋_GB2312" w:eastAsia="仿宋_GB2312"/>
          <w:color w:val="000000"/>
          <w:sz w:val="32"/>
        </w:rPr>
        <w:t>2</w:t>
      </w:r>
      <w:r>
        <w:rPr>
          <w:rFonts w:hint="eastAsia" w:ascii="仿宋_GB2312" w:hAnsi="仿宋_GB2312" w:eastAsia="仿宋_GB2312"/>
          <w:color w:val="000000"/>
          <w:sz w:val="32"/>
          <w:lang w:val="en-US" w:eastAsia="zh-CN"/>
        </w:rPr>
        <w:t>6</w:t>
      </w:r>
      <w:r>
        <w:rPr>
          <w:rFonts w:hint="eastAsia" w:ascii="仿宋_GB2312" w:hAnsi="仿宋_GB2312" w:eastAsia="仿宋_GB2312"/>
          <w:color w:val="000000"/>
          <w:sz w:val="32"/>
        </w:rPr>
        <w:t>.商业服务业等支出（类）涉外发展服务支出（款）其他涉外发展服务支出（项）：支出决算为</w:t>
      </w:r>
      <w:r>
        <w:rPr>
          <w:rFonts w:hint="eastAsia" w:ascii="仿宋_GB2312" w:hAnsi="仿宋_GB2312" w:eastAsia="仿宋_GB2312"/>
          <w:color w:val="000000"/>
          <w:sz w:val="32"/>
          <w:lang w:val="en-US" w:eastAsia="zh-CN"/>
        </w:rPr>
        <w:t>584.25</w:t>
      </w:r>
      <w:r>
        <w:rPr>
          <w:rFonts w:hint="eastAsia" w:ascii="仿宋_GB2312" w:hAnsi="仿宋_GB2312" w:eastAsia="仿宋_GB2312"/>
          <w:color w:val="000000"/>
          <w:sz w:val="32"/>
        </w:rPr>
        <w:t>万元，完成预算</w:t>
      </w:r>
      <w:r>
        <w:rPr>
          <w:rFonts w:hint="eastAsia" w:ascii="仿宋_GB2312" w:hAnsi="仿宋_GB2312" w:eastAsia="仿宋_GB2312"/>
          <w:color w:val="000000"/>
          <w:sz w:val="32"/>
          <w:lang w:val="en-US" w:eastAsia="zh-CN"/>
        </w:rPr>
        <w:t>100</w:t>
      </w:r>
      <w:r>
        <w:rPr>
          <w:rFonts w:hint="eastAsia" w:ascii="仿宋_GB2312" w:hAnsi="仿宋_GB2312" w:eastAsia="仿宋_GB2312"/>
          <w:color w:val="000000"/>
          <w:sz w:val="32"/>
        </w:rPr>
        <w:t>%。</w:t>
      </w:r>
    </w:p>
    <w:p>
      <w:pPr>
        <w:pStyle w:val="31"/>
        <w:autoSpaceDN w:val="0"/>
        <w:ind w:firstLine="640" w:firstLineChars="200"/>
        <w:jc w:val="left"/>
        <w:textAlignment w:val="bottom"/>
        <w:rPr>
          <w:rFonts w:hint="eastAsia" w:ascii="仿宋_GB2312" w:hAnsi="仿宋_GB2312" w:eastAsia="仿宋_GB2312"/>
          <w:color w:val="000000"/>
          <w:sz w:val="32"/>
        </w:rPr>
      </w:pPr>
      <w:r>
        <w:rPr>
          <w:rFonts w:hint="eastAsia" w:ascii="仿宋_GB2312" w:hAnsi="仿宋_GB2312" w:eastAsia="仿宋_GB2312"/>
          <w:color w:val="000000"/>
          <w:sz w:val="32"/>
        </w:rPr>
        <w:t>2</w:t>
      </w:r>
      <w:r>
        <w:rPr>
          <w:rFonts w:hint="eastAsia" w:ascii="仿宋_GB2312" w:hAnsi="仿宋_GB2312" w:eastAsia="仿宋_GB2312"/>
          <w:color w:val="000000"/>
          <w:sz w:val="32"/>
          <w:lang w:val="en-US" w:eastAsia="zh-CN"/>
        </w:rPr>
        <w:t>7</w:t>
      </w:r>
      <w:r>
        <w:rPr>
          <w:rFonts w:hint="eastAsia" w:ascii="仿宋_GB2312" w:hAnsi="仿宋_GB2312" w:eastAsia="仿宋_GB2312"/>
          <w:color w:val="000000"/>
          <w:sz w:val="32"/>
        </w:rPr>
        <w:t>.商业服务业等支出（类）其他商业服务业等支出（款）其他商业服务业等支出（项）：支出决算为</w:t>
      </w:r>
      <w:r>
        <w:rPr>
          <w:rFonts w:hint="eastAsia" w:ascii="仿宋_GB2312" w:hAnsi="仿宋_GB2312" w:eastAsia="仿宋_GB2312"/>
          <w:color w:val="000000"/>
          <w:sz w:val="32"/>
          <w:lang w:val="en-US" w:eastAsia="zh-CN"/>
        </w:rPr>
        <w:t>242.64</w:t>
      </w:r>
      <w:r>
        <w:rPr>
          <w:rFonts w:hint="eastAsia" w:ascii="仿宋_GB2312" w:hAnsi="仿宋_GB2312" w:eastAsia="仿宋_GB2312"/>
          <w:color w:val="000000"/>
          <w:sz w:val="32"/>
        </w:rPr>
        <w:t>万元，完成预算</w:t>
      </w:r>
      <w:r>
        <w:rPr>
          <w:rFonts w:hint="eastAsia" w:ascii="仿宋_GB2312" w:hAnsi="仿宋_GB2312" w:eastAsia="仿宋_GB2312"/>
          <w:color w:val="000000"/>
          <w:sz w:val="32"/>
          <w:lang w:val="en-US" w:eastAsia="zh-CN"/>
        </w:rPr>
        <w:t>100</w:t>
      </w:r>
      <w:r>
        <w:rPr>
          <w:rFonts w:hint="eastAsia" w:ascii="仿宋_GB2312" w:hAnsi="仿宋_GB2312" w:eastAsia="仿宋_GB2312"/>
          <w:color w:val="000000"/>
          <w:sz w:val="32"/>
        </w:rPr>
        <w:t>%。</w:t>
      </w:r>
    </w:p>
    <w:p>
      <w:pPr>
        <w:pStyle w:val="31"/>
        <w:autoSpaceDN w:val="0"/>
        <w:ind w:firstLine="640" w:firstLineChars="200"/>
        <w:jc w:val="left"/>
        <w:textAlignment w:val="bottom"/>
        <w:rPr>
          <w:rFonts w:hint="eastAsia" w:ascii="仿宋_GB2312" w:hAnsi="仿宋_GB2312" w:eastAsia="仿宋_GB2312"/>
          <w:color w:val="000000"/>
          <w:sz w:val="32"/>
        </w:rPr>
      </w:pPr>
      <w:r>
        <w:rPr>
          <w:rFonts w:hint="eastAsia" w:ascii="仿宋_GB2312" w:hAnsi="仿宋_GB2312" w:eastAsia="仿宋_GB2312"/>
          <w:color w:val="000000"/>
          <w:sz w:val="32"/>
        </w:rPr>
        <w:t>2</w:t>
      </w:r>
      <w:r>
        <w:rPr>
          <w:rFonts w:hint="eastAsia" w:ascii="仿宋_GB2312" w:hAnsi="仿宋_GB2312" w:eastAsia="仿宋_GB2312"/>
          <w:color w:val="000000"/>
          <w:sz w:val="32"/>
          <w:lang w:val="en-US" w:eastAsia="zh-CN"/>
        </w:rPr>
        <w:t>8</w:t>
      </w:r>
      <w:r>
        <w:rPr>
          <w:rFonts w:hint="eastAsia" w:ascii="仿宋_GB2312" w:hAnsi="仿宋_GB2312" w:eastAsia="仿宋_GB2312"/>
          <w:color w:val="000000"/>
          <w:sz w:val="32"/>
        </w:rPr>
        <w:t>.住房保障支出（类）住房改革支出（款）住房公积金（项）：支出决算为</w:t>
      </w:r>
      <w:r>
        <w:rPr>
          <w:rFonts w:hint="eastAsia" w:ascii="仿宋_GB2312" w:hAnsi="仿宋_GB2312" w:eastAsia="仿宋_GB2312"/>
          <w:color w:val="000000"/>
          <w:sz w:val="32"/>
          <w:lang w:val="en-US" w:eastAsia="zh-CN"/>
        </w:rPr>
        <w:t>364.71</w:t>
      </w:r>
      <w:r>
        <w:rPr>
          <w:rFonts w:hint="eastAsia" w:ascii="仿宋_GB2312" w:hAnsi="仿宋_GB2312" w:eastAsia="仿宋_GB2312"/>
          <w:color w:val="000000"/>
          <w:sz w:val="32"/>
        </w:rPr>
        <w:t>万元，完成预算</w:t>
      </w:r>
      <w:r>
        <w:rPr>
          <w:rFonts w:hint="eastAsia" w:ascii="仿宋_GB2312" w:hAnsi="仿宋_GB2312" w:eastAsia="仿宋_GB2312"/>
          <w:color w:val="000000"/>
          <w:sz w:val="32"/>
          <w:lang w:val="en-US" w:eastAsia="zh-CN"/>
        </w:rPr>
        <w:t>100</w:t>
      </w:r>
      <w:r>
        <w:rPr>
          <w:rFonts w:hint="eastAsia" w:ascii="仿宋_GB2312" w:hAnsi="仿宋_GB2312" w:eastAsia="仿宋_GB2312"/>
          <w:color w:val="000000"/>
          <w:sz w:val="32"/>
        </w:rPr>
        <w:t>%</w:t>
      </w:r>
      <w:r>
        <w:rPr>
          <w:rStyle w:val="38"/>
          <w:rFonts w:hint="eastAsia" w:ascii="仿宋_GB2312" w:eastAsia="仿宋_GB2312"/>
          <w:b w:val="0"/>
          <w:bCs w:val="0"/>
          <w:color w:val="000000"/>
          <w:sz w:val="32"/>
          <w:szCs w:val="32"/>
        </w:rPr>
        <w:t>。</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lang w:val="en-US" w:eastAsia="zh-CN"/>
        </w:rPr>
        <w:t>29</w:t>
      </w:r>
      <w:r>
        <w:rPr>
          <w:rFonts w:hint="eastAsia" w:ascii="仿宋_GB2312" w:hAnsi="仿宋_GB2312" w:eastAsia="仿宋_GB2312"/>
          <w:color w:val="000000"/>
          <w:sz w:val="32"/>
        </w:rPr>
        <w:t>.住房保障支出（类）住房改革支出（款）购房补贴（项）：支出决算为</w:t>
      </w:r>
      <w:r>
        <w:rPr>
          <w:rFonts w:hint="eastAsia" w:ascii="仿宋_GB2312" w:hAnsi="仿宋_GB2312" w:eastAsia="仿宋_GB2312"/>
          <w:color w:val="000000"/>
          <w:sz w:val="32"/>
          <w:lang w:val="en-US" w:eastAsia="zh-CN"/>
        </w:rPr>
        <w:t>108.14</w:t>
      </w:r>
      <w:r>
        <w:rPr>
          <w:rFonts w:hint="eastAsia" w:ascii="仿宋_GB2312" w:hAnsi="仿宋_GB2312" w:eastAsia="仿宋_GB2312"/>
          <w:color w:val="000000"/>
          <w:sz w:val="32"/>
        </w:rPr>
        <w:t>万元，完成预算100%。</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30.</w:t>
      </w:r>
      <w:r>
        <w:rPr>
          <w:rFonts w:hint="eastAsia" w:ascii="仿宋_GB2312" w:hAnsi="仿宋_GB2312" w:eastAsia="仿宋_GB2312"/>
          <w:color w:val="000000"/>
          <w:sz w:val="32"/>
          <w:lang w:eastAsia="zh-CN"/>
        </w:rPr>
        <w:t>灾害防治及应急管理支出</w:t>
      </w:r>
      <w:r>
        <w:rPr>
          <w:rFonts w:hint="eastAsia" w:ascii="仿宋_GB2312" w:hAnsi="仿宋_GB2312" w:eastAsia="仿宋_GB2312"/>
          <w:color w:val="000000"/>
          <w:sz w:val="32"/>
        </w:rPr>
        <w:t>（类）</w:t>
      </w:r>
      <w:r>
        <w:rPr>
          <w:rFonts w:hint="eastAsia" w:ascii="仿宋_GB2312" w:hAnsi="仿宋_GB2312" w:eastAsia="仿宋_GB2312"/>
          <w:color w:val="000000"/>
          <w:sz w:val="32"/>
          <w:lang w:eastAsia="zh-CN"/>
        </w:rPr>
        <w:t>应急管理事务</w:t>
      </w:r>
      <w:r>
        <w:rPr>
          <w:rFonts w:hint="eastAsia" w:ascii="仿宋_GB2312" w:hAnsi="仿宋_GB2312" w:eastAsia="仿宋_GB2312"/>
          <w:color w:val="000000"/>
          <w:sz w:val="32"/>
        </w:rPr>
        <w:t>（款）</w:t>
      </w:r>
      <w:r>
        <w:rPr>
          <w:rFonts w:hint="eastAsia" w:ascii="仿宋_GB2312" w:hAnsi="仿宋_GB2312" w:eastAsia="仿宋_GB2312"/>
          <w:color w:val="000000"/>
          <w:sz w:val="32"/>
          <w:lang w:eastAsia="zh-CN"/>
        </w:rPr>
        <w:t>其他应急管理事务</w:t>
      </w:r>
      <w:r>
        <w:rPr>
          <w:rFonts w:hint="eastAsia" w:ascii="仿宋_GB2312" w:hAnsi="仿宋_GB2312" w:eastAsia="仿宋_GB2312"/>
          <w:color w:val="000000"/>
          <w:sz w:val="32"/>
        </w:rPr>
        <w:t>（项）：支出决算为</w:t>
      </w:r>
      <w:r>
        <w:rPr>
          <w:rFonts w:hint="eastAsia" w:ascii="仿宋_GB2312" w:hAnsi="仿宋_GB2312" w:eastAsia="仿宋_GB2312"/>
          <w:color w:val="000000"/>
          <w:sz w:val="32"/>
          <w:lang w:val="en-US" w:eastAsia="zh-CN"/>
        </w:rPr>
        <w:t>5</w:t>
      </w:r>
      <w:r>
        <w:rPr>
          <w:rFonts w:hint="eastAsia" w:ascii="仿宋_GB2312" w:hAnsi="仿宋_GB2312" w:eastAsia="仿宋_GB2312"/>
          <w:color w:val="000000"/>
          <w:sz w:val="32"/>
        </w:rPr>
        <w:t>万元，完成预算100%。</w:t>
      </w:r>
    </w:p>
    <w:p>
      <w:pPr>
        <w:tabs>
          <w:tab w:val="right" w:pos="8306"/>
        </w:tabs>
        <w:spacing w:line="600" w:lineRule="exact"/>
        <w:ind w:firstLine="640"/>
        <w:outlineLvl w:val="1"/>
        <w:rPr>
          <w:rStyle w:val="26"/>
        </w:rPr>
      </w:pPr>
      <w:bookmarkStart w:id="47" w:name="_Toc15396608"/>
      <w:bookmarkStart w:id="48" w:name="_Toc15377214"/>
      <w:bookmarkStart w:id="49" w:name="_Toc25647"/>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7"/>
      <w:bookmarkEnd w:id="48"/>
      <w:bookmarkEnd w:id="49"/>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9年一般公共预算财政拨款基本支出15,422.52万元，其中：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11,011.95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2,861.37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50" w:name="_Toc15377215"/>
      <w:bookmarkStart w:id="51" w:name="_Toc15396609"/>
      <w:bookmarkStart w:id="52" w:name="_Toc17217"/>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50"/>
      <w:bookmarkEnd w:id="51"/>
      <w:bookmarkEnd w:id="52"/>
    </w:p>
    <w:p>
      <w:pPr>
        <w:spacing w:line="600" w:lineRule="exact"/>
        <w:ind w:firstLine="640"/>
        <w:outlineLvl w:val="2"/>
        <w:rPr>
          <w:rFonts w:ascii="仿宋" w:hAnsi="仿宋" w:eastAsia="仿宋"/>
          <w:b/>
          <w:color w:val="000000"/>
          <w:sz w:val="32"/>
          <w:szCs w:val="32"/>
        </w:rPr>
      </w:pPr>
      <w:bookmarkStart w:id="53" w:name="_Toc15377216"/>
      <w:r>
        <w:rPr>
          <w:rFonts w:hint="eastAsia" w:ascii="仿宋" w:hAnsi="仿宋" w:eastAsia="仿宋"/>
          <w:b/>
          <w:color w:val="000000"/>
          <w:sz w:val="32"/>
          <w:szCs w:val="32"/>
        </w:rPr>
        <w:t>（一）“三公”经费财政拨款支出决算总体情况说明</w:t>
      </w:r>
      <w:bookmarkEnd w:id="53"/>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310.32</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61.48</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w:t>
      </w:r>
      <w:r>
        <w:rPr>
          <w:rFonts w:hint="eastAsia" w:ascii="仿宋" w:hAnsi="仿宋" w:eastAsia="仿宋"/>
          <w:sz w:val="32"/>
          <w:szCs w:val="32"/>
        </w:rPr>
        <w:t>我厅严格执行公务接待管理制度，减少接待次数和陪同人数，不断压缩接待费支出；减少车辆维修费支出等</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54" w:name="_Toc15377217"/>
      <w:r>
        <w:rPr>
          <w:rFonts w:hint="eastAsia" w:ascii="仿宋" w:hAnsi="仿宋" w:eastAsia="仿宋"/>
          <w:b/>
          <w:color w:val="000000"/>
          <w:sz w:val="32"/>
          <w:szCs w:val="32"/>
        </w:rPr>
        <w:t>（二）“三公”经费财政拨款支出决算具体情况说明</w:t>
      </w:r>
      <w:bookmarkEnd w:id="5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199.59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64.32</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97.92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31.55</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12.81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4.13</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r>
        <w:drawing>
          <wp:anchor distT="0" distB="0" distL="114300" distR="114300" simplePos="0" relativeHeight="251685888" behindDoc="0" locked="0" layoutInCell="1" allowOverlap="1">
            <wp:simplePos x="0" y="0"/>
            <wp:positionH relativeFrom="column">
              <wp:posOffset>859155</wp:posOffset>
            </wp:positionH>
            <wp:positionV relativeFrom="paragraph">
              <wp:posOffset>94615</wp:posOffset>
            </wp:positionV>
            <wp:extent cx="3809365" cy="2164080"/>
            <wp:effectExtent l="0" t="0" r="635" b="762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3809365" cy="2164080"/>
                    </a:xfrm>
                    <a:prstGeom prst="rect">
                      <a:avLst/>
                    </a:prstGeom>
                    <a:noFill/>
                    <a:ln>
                      <a:noFill/>
                    </a:ln>
                  </pic:spPr>
                </pic:pic>
              </a:graphicData>
            </a:graphic>
          </wp:anchor>
        </w:drawing>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firstLineChars="200"/>
        <w:jc w:val="center"/>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单位：万元</w:t>
      </w:r>
    </w:p>
    <w:p>
      <w:pPr>
        <w:spacing w:line="600" w:lineRule="exact"/>
        <w:ind w:firstLine="640"/>
        <w:rPr>
          <w:rFonts w:ascii="仿宋" w:hAnsi="仿宋" w:eastAsia="仿宋"/>
          <w:color w:val="000000"/>
          <w:sz w:val="32"/>
          <w:szCs w:val="32"/>
        </w:rPr>
      </w:pPr>
      <w:bookmarkStart w:id="102" w:name="_GoBack"/>
      <w:bookmarkEnd w:id="102"/>
      <w:r>
        <w:rPr>
          <w:rFonts w:hint="eastAsia" w:ascii="仿宋" w:hAnsi="仿宋" w:eastAsia="仿宋"/>
          <w:color w:val="000000"/>
          <w:sz w:val="32"/>
          <w:szCs w:val="32"/>
        </w:rPr>
        <w:t>（图7：“三公”经费财政拨款支出结构）（饼状图）</w:t>
      </w:r>
    </w:p>
    <w:p>
      <w:pPr>
        <w:spacing w:line="600" w:lineRule="exact"/>
        <w:ind w:firstLine="640"/>
        <w:rPr>
          <w:rFonts w:hint="eastAsia" w:ascii="仿宋_GB2312" w:eastAsia="仿宋_GB2312"/>
          <w:b/>
          <w:color w:val="000000"/>
          <w:sz w:val="32"/>
          <w:szCs w:val="32"/>
          <w:lang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b/>
          <w:color w:val="000000"/>
          <w:sz w:val="32"/>
          <w:szCs w:val="32"/>
          <w:lang w:val="en-US" w:eastAsia="zh-CN"/>
        </w:rPr>
        <w:t>199.59</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90.72</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35</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42</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1.61</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0.8</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我厅厉行节约，压缩出国费。</w:t>
      </w:r>
    </w:p>
    <w:p>
      <w:pPr>
        <w:spacing w:line="600" w:lineRule="exact"/>
        <w:ind w:firstLine="640"/>
        <w:rPr>
          <w:rFonts w:hint="eastAsia" w:ascii="仿宋_GB2312" w:hAnsi="Times New Roman" w:eastAsia="仿宋_GB2312" w:cs="Times New Roman"/>
          <w:color w:val="000000"/>
          <w:sz w:val="32"/>
          <w:szCs w:val="32"/>
        </w:rPr>
      </w:pPr>
      <w:r>
        <w:rPr>
          <w:rFonts w:hint="eastAsia" w:ascii="仿宋_GB2312" w:eastAsia="仿宋_GB2312"/>
          <w:color w:val="000000"/>
          <w:sz w:val="32"/>
          <w:szCs w:val="32"/>
        </w:rPr>
        <w:t>开支内容包括：</w:t>
      </w:r>
      <w:r>
        <w:rPr>
          <w:rFonts w:hint="eastAsia" w:ascii="仿宋_GB2312" w:eastAsia="仿宋_GB2312"/>
          <w:color w:val="000000"/>
          <w:sz w:val="32"/>
          <w:szCs w:val="32"/>
          <w:lang w:eastAsia="zh-CN"/>
        </w:rPr>
        <w:t>组织</w:t>
      </w:r>
      <w:r>
        <w:rPr>
          <w:rFonts w:hint="eastAsia" w:ascii="仿宋_GB2312" w:hAnsi="Times New Roman" w:eastAsia="仿宋_GB2312" w:cs="Times New Roman"/>
          <w:color w:val="000000"/>
          <w:sz w:val="32"/>
          <w:szCs w:val="32"/>
        </w:rPr>
        <w:t>经贸交流访问团，赴欧洲、亚洲、每周、澳洲等重点国家和地区参加行业展会，开展小分队招商、推介会、对接会、一对一洽谈、登门拜访、办展等多种形式的经贸促进活动，在巩固传统市场和经贸合作模式的基础上，进一步深化我省与相关国家和地区在“5+1”重点产业以及商贸流通、现代服务业和园区建设等方面的投资贸易合作</w:t>
      </w:r>
      <w:r>
        <w:rPr>
          <w:rFonts w:hint="eastAsia" w:ascii="仿宋_GB2312" w:hAnsi="Times New Roman" w:eastAsia="仿宋_GB2312" w:cs="Times New Roman"/>
          <w:color w:val="000000"/>
          <w:sz w:val="32"/>
          <w:szCs w:val="32"/>
          <w:lang w:eastAsia="zh-CN"/>
        </w:rPr>
        <w:t>。</w:t>
      </w:r>
    </w:p>
    <w:p>
      <w:pPr>
        <w:spacing w:line="600" w:lineRule="exact"/>
        <w:ind w:firstLine="640"/>
        <w:rPr>
          <w:rFonts w:hint="eastAsia" w:ascii="仿宋_GB2312" w:eastAsia="仿宋_GB2312"/>
          <w:b/>
          <w:color w:val="000000"/>
          <w:sz w:val="32"/>
          <w:szCs w:val="32"/>
          <w:lang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b/>
          <w:color w:val="000000"/>
          <w:sz w:val="32"/>
          <w:szCs w:val="32"/>
          <w:lang w:val="en-US" w:eastAsia="zh-CN"/>
        </w:rPr>
        <w:t>97.92</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42.91</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9.45</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8.8</w:t>
      </w:r>
      <w:r>
        <w:rPr>
          <w:rFonts w:ascii="仿宋_GB2312" w:eastAsia="仿宋_GB2312"/>
          <w:color w:val="000000"/>
          <w:sz w:val="32"/>
          <w:szCs w:val="32"/>
        </w:rPr>
        <w:t>%</w:t>
      </w:r>
      <w:r>
        <w:rPr>
          <w:rFonts w:hint="eastAsia" w:ascii="仿宋_GB2312" w:eastAsia="仿宋_GB2312"/>
          <w:color w:val="000000"/>
          <w:sz w:val="32"/>
          <w:szCs w:val="32"/>
        </w:rPr>
        <w:t>。主要原因是厉行节约，</w:t>
      </w:r>
      <w:r>
        <w:rPr>
          <w:rFonts w:hint="eastAsia" w:ascii="仿宋_GB2312" w:eastAsia="仿宋_GB2312"/>
          <w:color w:val="000000"/>
          <w:sz w:val="32"/>
          <w:szCs w:val="32"/>
          <w:lang w:eastAsia="zh-CN"/>
        </w:rPr>
        <w:t>压缩</w:t>
      </w:r>
      <w:r>
        <w:rPr>
          <w:rFonts w:hint="eastAsia" w:ascii="仿宋_GB2312" w:eastAsia="仿宋_GB2312"/>
          <w:color w:val="000000"/>
          <w:sz w:val="32"/>
          <w:szCs w:val="32"/>
        </w:rPr>
        <w:t>公务用车运行费用</w:t>
      </w:r>
      <w:r>
        <w:rPr>
          <w:rFonts w:hint="eastAsia" w:ascii="仿宋_GB2312" w:eastAsia="仿宋_GB2312"/>
          <w:color w:val="000000"/>
          <w:sz w:val="32"/>
          <w:szCs w:val="32"/>
          <w:lang w:eastAsia="zh-CN"/>
        </w:rPr>
        <w:t>。</w:t>
      </w:r>
    </w:p>
    <w:p>
      <w:pPr>
        <w:spacing w:line="600" w:lineRule="exact"/>
        <w:ind w:firstLine="640" w:firstLineChars="200"/>
        <w:rPr>
          <w:rFonts w:hint="default" w:ascii="仿宋_GB2312" w:eastAsia="仿宋_GB2312"/>
          <w:b w:val="0"/>
          <w:color w:val="000000"/>
          <w:sz w:val="32"/>
          <w:szCs w:val="32"/>
          <w:lang w:val="en-US" w:eastAsia="zh-CN"/>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b/>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30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 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、其他用车</w:t>
      </w:r>
      <w:r>
        <w:rPr>
          <w:rFonts w:hint="eastAsia" w:ascii="仿宋_GB2312" w:eastAsia="仿宋_GB2312"/>
          <w:color w:val="000000"/>
          <w:sz w:val="32"/>
          <w:szCs w:val="32"/>
          <w:lang w:val="en-US" w:eastAsia="zh-CN"/>
        </w:rPr>
        <w:t>26辆。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b/>
          <w:color w:val="000000"/>
          <w:sz w:val="32"/>
          <w:szCs w:val="32"/>
          <w:lang w:val="en-US" w:eastAsia="zh-CN"/>
        </w:rPr>
        <w:t>97.92</w:t>
      </w:r>
      <w:r>
        <w:rPr>
          <w:rFonts w:hint="eastAsia" w:ascii="仿宋_GB2312" w:eastAsia="仿宋_GB2312"/>
          <w:color w:val="000000"/>
          <w:sz w:val="32"/>
          <w:szCs w:val="32"/>
        </w:rPr>
        <w:t>万元。主要用于电子商务进农村、脱贫</w:t>
      </w:r>
      <w:r>
        <w:rPr>
          <w:rFonts w:hint="eastAsia" w:ascii="仿宋_GB2312" w:eastAsia="仿宋_GB2312"/>
          <w:color w:val="000000"/>
          <w:sz w:val="32"/>
          <w:szCs w:val="32"/>
          <w:lang w:eastAsia="zh-CN"/>
        </w:rPr>
        <w:t>攻坚</w:t>
      </w:r>
      <w:r>
        <w:rPr>
          <w:rFonts w:hint="eastAsia" w:ascii="仿宋_GB2312" w:eastAsia="仿宋_GB2312"/>
          <w:color w:val="000000"/>
          <w:sz w:val="32"/>
          <w:szCs w:val="32"/>
        </w:rPr>
        <w:t>、</w:t>
      </w:r>
      <w:r>
        <w:rPr>
          <w:rFonts w:hint="eastAsia" w:ascii="仿宋_GB2312" w:eastAsia="仿宋_GB2312"/>
          <w:color w:val="000000"/>
          <w:sz w:val="32"/>
          <w:szCs w:val="32"/>
          <w:lang w:eastAsia="zh-CN"/>
        </w:rPr>
        <w:t>市场</w:t>
      </w:r>
      <w:r>
        <w:rPr>
          <w:rFonts w:hint="eastAsia" w:ascii="仿宋_GB2312" w:eastAsia="仿宋_GB2312"/>
          <w:color w:val="000000"/>
          <w:sz w:val="32"/>
          <w:szCs w:val="32"/>
        </w:rPr>
        <w:t>体系建设、</w:t>
      </w:r>
      <w:r>
        <w:rPr>
          <w:rFonts w:hint="eastAsia" w:ascii="仿宋_GB2312" w:eastAsia="仿宋_GB2312"/>
          <w:color w:val="000000"/>
          <w:sz w:val="32"/>
          <w:szCs w:val="32"/>
          <w:lang w:eastAsia="zh-CN"/>
        </w:rPr>
        <w:t>安全</w:t>
      </w:r>
      <w:r>
        <w:rPr>
          <w:rFonts w:hint="eastAsia" w:ascii="仿宋_GB2312" w:eastAsia="仿宋_GB2312"/>
          <w:color w:val="000000"/>
          <w:sz w:val="32"/>
          <w:szCs w:val="32"/>
        </w:rPr>
        <w:t>检查等所需的公务用车燃料费、维修费、过路过桥费、保险费等支出。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b/>
          <w:color w:val="000000"/>
          <w:sz w:val="32"/>
          <w:szCs w:val="32"/>
          <w:lang w:val="en-US" w:eastAsia="zh-CN"/>
        </w:rPr>
        <w:t>12.81</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22.66</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11.82</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47.99</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按照过紧日子要求，减少接待批次和人数，</w:t>
      </w:r>
      <w:r>
        <w:rPr>
          <w:rFonts w:hint="eastAsia" w:ascii="仿宋_GB2312" w:eastAsia="仿宋_GB2312"/>
          <w:color w:val="000000"/>
          <w:sz w:val="32"/>
          <w:szCs w:val="32"/>
        </w:rPr>
        <w:t>其中：</w:t>
      </w:r>
    </w:p>
    <w:p>
      <w:pPr>
        <w:spacing w:line="600" w:lineRule="exact"/>
        <w:ind w:firstLine="643" w:firstLineChars="20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b/>
          <w:color w:val="000000"/>
          <w:sz w:val="32"/>
          <w:szCs w:val="32"/>
          <w:lang w:val="en-US" w:eastAsia="zh-CN"/>
        </w:rPr>
        <w:t>12.81</w:t>
      </w:r>
      <w:r>
        <w:rPr>
          <w:rFonts w:hint="eastAsia" w:ascii="仿宋_GB2312" w:eastAsia="仿宋_GB2312"/>
          <w:color w:val="000000"/>
          <w:sz w:val="32"/>
          <w:szCs w:val="32"/>
        </w:rPr>
        <w:t>万元，主要用于执行公务、开展业务活动开支的交通费、住宿费、用餐费等。国内公务接待</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630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12.81</w:t>
      </w:r>
      <w:r>
        <w:rPr>
          <w:rFonts w:hint="eastAsia" w:ascii="仿宋_GB2312" w:eastAsia="仿宋_GB2312"/>
          <w:color w:val="000000"/>
          <w:sz w:val="32"/>
          <w:szCs w:val="32"/>
        </w:rPr>
        <w:t>万元，具体内容包括：</w:t>
      </w:r>
      <w:r>
        <w:rPr>
          <w:rFonts w:hint="eastAsia" w:ascii="仿宋_GB2312" w:hAnsi="仿宋" w:eastAsia="仿宋_GB2312" w:cs="仿宋_GB2312"/>
          <w:sz w:val="32"/>
          <w:szCs w:val="32"/>
        </w:rPr>
        <w:t>主管部门接待费</w:t>
      </w:r>
      <w:r>
        <w:rPr>
          <w:rFonts w:hint="eastAsia" w:ascii="仿宋_GB2312" w:eastAsia="仿宋_GB2312"/>
          <w:color w:val="000000"/>
          <w:sz w:val="32"/>
          <w:szCs w:val="32"/>
          <w:lang w:val="en-US" w:eastAsia="zh-CN"/>
        </w:rPr>
        <w:t>4.5</w:t>
      </w:r>
      <w:r>
        <w:rPr>
          <w:rFonts w:hint="eastAsia" w:ascii="仿宋_GB2312" w:hAnsi="仿宋" w:eastAsia="仿宋_GB2312" w:cs="仿宋_GB2312"/>
          <w:sz w:val="32"/>
          <w:szCs w:val="32"/>
        </w:rPr>
        <w:t>万元，省际接待费</w:t>
      </w:r>
      <w:r>
        <w:rPr>
          <w:rFonts w:hint="eastAsia" w:ascii="仿宋_GB2312" w:hAnsi="仿宋" w:eastAsia="仿宋_GB2312" w:cs="仿宋_GB2312"/>
          <w:sz w:val="32"/>
          <w:szCs w:val="32"/>
          <w:lang w:val="en-US" w:eastAsia="zh-CN"/>
        </w:rPr>
        <w:t>3.2</w:t>
      </w:r>
      <w:r>
        <w:rPr>
          <w:rFonts w:hint="eastAsia" w:ascii="仿宋_GB2312" w:hAnsi="仿宋" w:eastAsia="仿宋_GB2312" w:cs="仿宋_GB2312"/>
          <w:sz w:val="32"/>
          <w:szCs w:val="32"/>
        </w:rPr>
        <w:t>万元，地市州</w:t>
      </w:r>
      <w:r>
        <w:rPr>
          <w:rFonts w:hint="eastAsia" w:ascii="仿宋_GB2312" w:hAnsi="仿宋" w:eastAsia="仿宋_GB2312" w:cs="仿宋_GB2312"/>
          <w:sz w:val="32"/>
          <w:szCs w:val="32"/>
          <w:lang w:eastAsia="zh-CN"/>
        </w:rPr>
        <w:t>接待</w:t>
      </w:r>
      <w:r>
        <w:rPr>
          <w:rFonts w:hint="eastAsia" w:ascii="仿宋_GB2312" w:hAnsi="仿宋" w:eastAsia="仿宋_GB2312" w:cs="仿宋_GB2312"/>
          <w:sz w:val="32"/>
          <w:szCs w:val="32"/>
          <w:lang w:val="en-US" w:eastAsia="zh-CN"/>
        </w:rPr>
        <w:t>1.21</w:t>
      </w:r>
      <w:r>
        <w:rPr>
          <w:rFonts w:hint="eastAsia" w:ascii="仿宋_GB2312" w:hAnsi="仿宋" w:eastAsia="仿宋_GB2312" w:cs="仿宋_GB2312"/>
          <w:sz w:val="32"/>
          <w:szCs w:val="32"/>
        </w:rPr>
        <w:t>万元，外事接待</w:t>
      </w:r>
      <w:r>
        <w:rPr>
          <w:rFonts w:hint="eastAsia" w:ascii="仿宋_GB2312" w:hAnsi="仿宋" w:eastAsia="仿宋_GB2312" w:cs="仿宋_GB2312"/>
          <w:sz w:val="32"/>
          <w:szCs w:val="32"/>
          <w:lang w:val="en-US" w:eastAsia="zh-CN"/>
        </w:rPr>
        <w:t>3.9</w:t>
      </w:r>
      <w:r>
        <w:rPr>
          <w:rFonts w:hint="eastAsia" w:ascii="仿宋_GB2312" w:hAnsi="仿宋" w:eastAsia="仿宋_GB2312" w:cs="仿宋_GB2312"/>
          <w:sz w:val="32"/>
          <w:szCs w:val="32"/>
        </w:rPr>
        <w:t>万元等</w:t>
      </w:r>
      <w:r>
        <w:rPr>
          <w:rFonts w:hint="eastAsia" w:ascii="仿宋_GB2312" w:eastAsia="仿宋_GB2312"/>
          <w:color w:val="000000"/>
          <w:sz w:val="32"/>
          <w:szCs w:val="32"/>
        </w:rPr>
        <w:t>。</w:t>
      </w:r>
    </w:p>
    <w:p>
      <w:pPr>
        <w:spacing w:line="600" w:lineRule="exact"/>
        <w:ind w:firstLine="643"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b/>
          <w:color w:val="000000"/>
          <w:sz w:val="32"/>
          <w:szCs w:val="32"/>
          <w:lang w:val="en-US" w:eastAsia="zh-CN"/>
        </w:rPr>
        <w:t>3.9</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22</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177</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3.9</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hAnsi="Times New Roman" w:eastAsia="仿宋_GB2312" w:cs="Times New Roman"/>
          <w:color w:val="000000"/>
          <w:sz w:val="32"/>
          <w:szCs w:val="32"/>
        </w:rPr>
        <w:t>主要用于接待境外相关商协会、企业、国外驻成都总领事馆、驻华大使等相关人员来川访问事宜</w:t>
      </w:r>
      <w:r>
        <w:rPr>
          <w:rFonts w:hint="eastAsia" w:ascii="仿宋_GB2312" w:eastAsia="仿宋_GB2312" w:cs="Times New Roman"/>
          <w:color w:val="000000"/>
          <w:sz w:val="32"/>
          <w:szCs w:val="32"/>
          <w:lang w:eastAsia="zh-CN"/>
        </w:rPr>
        <w:t>。</w:t>
      </w:r>
    </w:p>
    <w:p>
      <w:pPr>
        <w:spacing w:line="600" w:lineRule="exact"/>
        <w:ind w:firstLine="640"/>
        <w:outlineLvl w:val="1"/>
        <w:rPr>
          <w:rStyle w:val="26"/>
          <w:rFonts w:ascii="黑体" w:hAnsi="黑体" w:eastAsia="黑体"/>
        </w:rPr>
      </w:pPr>
      <w:bookmarkStart w:id="55" w:name="_Toc15396610"/>
      <w:bookmarkStart w:id="56" w:name="_Toc15377218"/>
      <w:bookmarkStart w:id="57" w:name="_Toc4378"/>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55"/>
      <w:bookmarkEnd w:id="56"/>
      <w:bookmarkEnd w:id="5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2"/>
        </w:numPr>
        <w:spacing w:line="600" w:lineRule="exact"/>
        <w:ind w:firstLine="640"/>
        <w:outlineLvl w:val="1"/>
        <w:rPr>
          <w:rStyle w:val="26"/>
          <w:rFonts w:ascii="黑体" w:hAnsi="黑体" w:eastAsia="黑体"/>
          <w:b w:val="0"/>
        </w:rPr>
      </w:pPr>
      <w:bookmarkStart w:id="58" w:name="_Toc15396611"/>
      <w:bookmarkStart w:id="59" w:name="_Toc9110"/>
      <w:bookmarkStart w:id="60" w:name="_Toc15377219"/>
      <w:r>
        <w:rPr>
          <w:rStyle w:val="26"/>
          <w:rFonts w:hint="eastAsia" w:ascii="黑体" w:hAnsi="黑体" w:eastAsia="黑体"/>
          <w:b w:val="0"/>
        </w:rPr>
        <w:t>国有资本经营预算支出决算情况说明</w:t>
      </w:r>
      <w:bookmarkEnd w:id="58"/>
      <w:bookmarkEnd w:id="59"/>
      <w:bookmarkEnd w:id="60"/>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800" w:firstLineChars="250"/>
        <w:outlineLvl w:val="1"/>
        <w:rPr>
          <w:rStyle w:val="26"/>
          <w:rFonts w:ascii="黑体" w:hAnsi="黑体" w:eastAsia="黑体"/>
        </w:rPr>
      </w:pPr>
      <w:bookmarkStart w:id="61" w:name="_Toc125"/>
      <w:bookmarkStart w:id="62" w:name="_Toc15396612"/>
      <w:bookmarkStart w:id="63" w:name="_Toc15377221"/>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61"/>
      <w:bookmarkEnd w:id="62"/>
      <w:bookmarkEnd w:id="63"/>
    </w:p>
    <w:p>
      <w:pPr>
        <w:spacing w:line="600" w:lineRule="exact"/>
        <w:ind w:firstLine="643" w:firstLineChars="200"/>
        <w:outlineLvl w:val="2"/>
        <w:rPr>
          <w:rFonts w:ascii="仿宋" w:hAnsi="仿宋" w:eastAsia="仿宋"/>
          <w:color w:val="000000"/>
          <w:sz w:val="32"/>
          <w:szCs w:val="32"/>
        </w:rPr>
      </w:pPr>
      <w:bookmarkStart w:id="64" w:name="_Toc15377222"/>
      <w:r>
        <w:rPr>
          <w:rFonts w:hint="eastAsia" w:ascii="仿宋" w:hAnsi="仿宋" w:eastAsia="仿宋"/>
          <w:b/>
          <w:color w:val="000000"/>
          <w:sz w:val="32"/>
          <w:szCs w:val="32"/>
        </w:rPr>
        <w:t>（一）机关运行经费支出情况</w:t>
      </w:r>
      <w:bookmarkEnd w:id="64"/>
    </w:p>
    <w:p>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四川省商务厅</w:t>
      </w:r>
      <w:r>
        <w:rPr>
          <w:rFonts w:hint="eastAsia" w:ascii="仿宋_GB2312" w:eastAsia="仿宋_GB2312"/>
          <w:color w:val="000000"/>
          <w:sz w:val="32"/>
          <w:szCs w:val="32"/>
        </w:rPr>
        <w:t>机关运行经费支出1315.90万元，</w:t>
      </w:r>
      <w:r>
        <w:rPr>
          <w:rFonts w:hint="eastAsia" w:ascii="仿宋_GB2312" w:eastAsia="仿宋_GB2312"/>
          <w:color w:val="000000"/>
          <w:sz w:val="32"/>
          <w:szCs w:val="32"/>
          <w:lang w:eastAsia="zh-CN"/>
        </w:rPr>
        <w:t>比</w:t>
      </w:r>
      <w:r>
        <w:rPr>
          <w:rFonts w:hint="eastAsia" w:ascii="仿宋_GB2312" w:eastAsia="仿宋_GB2312"/>
          <w:color w:val="000000"/>
          <w:sz w:val="32"/>
          <w:szCs w:val="32"/>
          <w:lang w:val="en-US" w:eastAsia="zh-CN"/>
        </w:rPr>
        <w:t>2018年增加722.4万元，增长121.72%，主要原因是统计口径变化，非定额公用经费纳入机关运行经费反映，如剔除此因素，机关运行经费与上年持平</w:t>
      </w:r>
      <w:r>
        <w:rPr>
          <w:rFonts w:hint="eastAsia" w:ascii="仿宋_GB2312" w:eastAsia="仿宋_GB2312"/>
          <w:color w:val="000000"/>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65" w:name="_Toc15377223"/>
      <w:r>
        <w:rPr>
          <w:rFonts w:hint="eastAsia" w:ascii="仿宋" w:hAnsi="仿宋" w:eastAsia="仿宋"/>
          <w:b/>
          <w:color w:val="000000"/>
          <w:sz w:val="32"/>
          <w:szCs w:val="32"/>
        </w:rPr>
        <w:t>（二）政府采购支出情况</w:t>
      </w:r>
      <w:bookmarkEnd w:id="65"/>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四川省商务厅</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5505.65</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1752.34</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1493.37</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2259.94</w:t>
      </w:r>
      <w:r>
        <w:rPr>
          <w:rFonts w:hint="eastAsia" w:ascii="仿宋_GB2312" w:eastAsia="仿宋_GB2312"/>
          <w:color w:val="000000"/>
          <w:sz w:val="32"/>
          <w:szCs w:val="32"/>
        </w:rPr>
        <w:t>万元。主要用于办公设备设施耗材购置以及车辆维修加油、物业管理等专项业务购买服务等工作</w:t>
      </w:r>
      <w:r>
        <w:rPr>
          <w:rFonts w:hint="eastAsia" w:ascii="仿宋_GB2312" w:eastAsia="仿宋_GB2312"/>
          <w:color w:val="000000"/>
          <w:sz w:val="32"/>
          <w:szCs w:val="32"/>
          <w:lang w:eastAsia="zh-CN"/>
        </w:rPr>
        <w:t>等</w:t>
      </w:r>
      <w:r>
        <w:rPr>
          <w:rFonts w:hint="eastAsia" w:ascii="仿宋_GB2312" w:eastAsia="仿宋_GB2312"/>
          <w:color w:val="000000"/>
          <w:sz w:val="32"/>
          <w:szCs w:val="32"/>
        </w:rPr>
        <w:t>。授予中小企业合同金额</w:t>
      </w:r>
      <w:r>
        <w:rPr>
          <w:rFonts w:hint="eastAsia" w:ascii="仿宋_GB2312" w:eastAsia="仿宋_GB2312"/>
          <w:color w:val="000000"/>
          <w:sz w:val="32"/>
          <w:szCs w:val="32"/>
          <w:lang w:val="en-US" w:eastAsia="zh-CN"/>
        </w:rPr>
        <w:t>3164.86</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57.48</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1456.17</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26.45</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66" w:name="_Toc15377224"/>
      <w:r>
        <w:rPr>
          <w:rFonts w:hint="eastAsia" w:ascii="仿宋" w:hAnsi="仿宋" w:eastAsia="仿宋"/>
          <w:b/>
          <w:color w:val="000000"/>
          <w:sz w:val="32"/>
          <w:szCs w:val="32"/>
        </w:rPr>
        <w:t>（三）国有资产占有使用情况</w:t>
      </w:r>
      <w:bookmarkEnd w:id="66"/>
    </w:p>
    <w:p>
      <w:pPr>
        <w:autoSpaceDE w:val="0"/>
        <w:autoSpaceDN w:val="0"/>
        <w:adjustRightInd w:val="0"/>
        <w:spacing w:line="600" w:lineRule="exact"/>
        <w:ind w:firstLine="640" w:firstLineChars="200"/>
        <w:jc w:val="left"/>
        <w:outlineLvl w:val="9"/>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四川省商务厅</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30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26</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其他用车主要是用于</w:t>
      </w:r>
      <w:r>
        <w:rPr>
          <w:rFonts w:hint="eastAsia" w:ascii="仿宋_GB2312" w:eastAsia="仿宋_GB2312"/>
          <w:color w:val="000000" w:themeColor="text1"/>
          <w:sz w:val="32"/>
          <w:szCs w:val="32"/>
          <w:lang w:eastAsia="zh-CN"/>
          <w14:textFill>
            <w14:solidFill>
              <w14:schemeClr w14:val="tx1"/>
            </w14:solidFill>
          </w14:textFill>
        </w:rPr>
        <w:t>普通公务出行保障。</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left="0" w:firstLine="643" w:firstLineChars="200"/>
        <w:jc w:val="left"/>
        <w:outlineLvl w:val="2"/>
        <w:rPr>
          <w:rFonts w:ascii="仿宋" w:hAnsi="仿宋" w:eastAsia="仿宋" w:cs="Times New Roman"/>
          <w:b/>
          <w:bCs w:val="0"/>
          <w:color w:val="000000"/>
          <w:sz w:val="32"/>
          <w:szCs w:val="32"/>
        </w:rPr>
      </w:pPr>
      <w:r>
        <w:rPr>
          <w:rFonts w:hint="eastAsia" w:ascii="仿宋" w:hAnsi="仿宋" w:eastAsia="仿宋" w:cs="Times New Roman"/>
          <w:b/>
          <w:bCs w:val="0"/>
          <w:color w:val="000000"/>
          <w:sz w:val="32"/>
          <w:szCs w:val="32"/>
          <w:u w:val="none"/>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根据预算绩效管理要求，本部门（单位）在年初预算编制阶段，组织对自贸办专项经费项目（项目名称）开展了预算事前绩效评估，对</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本部门按要求对2019年部门整体支出开展绩效自评，从评价情况来看商务厅201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按照统一部署，按时、按质编制完成预算，一次性通过绩效目标审查，当年待批复项目预控指标全部细化。节能降耗效果较好，严格执行“三公经费”预算，严格执行政府采购预算，资产管理规范，内控制度健全。及时公开预算和决算、依法接受财政监督，部门职责履行结果很好，服务对象较为满意，整体支出绩效较好。本部门还自行组织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个项目支出绩效评价，从评价情况来看项目资金使用符合规定，达到预定绩效目标。</w:t>
      </w:r>
    </w:p>
    <w:p>
      <w:p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本部门在2019年度部门决算中反映“自贸办专项经费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2019年学生资助经费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“学院外墙风貌整治”等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贸办专项经费项目绩效目标完成情况综述。项目全年预算数295万，执行数未198.7万元，完成预算的67.36%。通过项目实施，聚焦聚力改革创新高效协同，自贸试验区建设多点突破。积极打造川渝自贸试验区协同开放示范区，全面推进8个协同改革先行区建设，持续开展“魅力自贸·开放四川”链动全球活动，推动自贸试验区加快建设。发现的主要问题：当前我省商务发展不充分不平衡，外贸依存度仍然较低，企业集中、区域集中、方式集中给外贸带来较大的结构性风险；开放平台体制机制创新不够，能级亟待提升。尤其在中美经贸摩擦后续演化仍不确定背景下，影响正沿供应链、产业链传导至更多区域和领域。下一步要研究试行自贸试验区片区、国家外贸转型升级基地、国家级经开区、综合保税区、保税物流中心（B型）等平台口岸开放型经济指标排名制度，完善对外开放法治示范区创建指标，科学评估先行先试和引领发展工作成效，建立合理可行的“进出”机制，强化正向激励和逆向约束，推动在更多领域更好发挥“以点带面”示范带动作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2019年学生资助经费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1210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1210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%。通过项目实施，确保</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“不让一个学生因家庭经济困难而失学”，为家庭经济困难学生实现人生梦想提供了强有力的保障</w:t>
      </w:r>
      <w:r>
        <w:rPr>
          <w:rFonts w:hint="eastAsia" w:ascii="仿宋_GB2312" w:hAnsi="仿宋_GB2312" w:eastAsia="仿宋_GB2312" w:cs="仿宋_GB2312"/>
          <w:sz w:val="32"/>
          <w:szCs w:val="32"/>
          <w:lang w:eastAsia="zh-CN"/>
        </w:rPr>
        <w:t>。此外，形成了助困、奖优和引导相结合的资助架构，在助困的同时发现其中的优秀学生，树立优秀典型案例，加强励志教育、诚信教育和感恩教育，促进家庭经济困难学生更好地成长成才，实现资助育人的目的。今后，学院将继续认真落实各项学生资助工作，在精准资助上下足功夫，通过多种渠道，对受助对象进行科学评估和准确认定，实现资助对象精准、资助标准精准和资金发放时间精准，切实把好事办好。</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学院外墙风貌整治项目绩效目标完成情况综述。项目全年预算数1906万元，执行数为1503万元，完成预算的78.8%。师生满意度达到90%以上，质量良好，项目完成98%。通过项目实施，保障了学院外墙安全，整体提升了校园形象，室内粉刷通过了国家相关部门检测，保证了学生身体健康对学院的招生工作起到提升作业。发现的主要问题是由于第一次这么大的维修工作整体上还有部分漏项下一步会在今后的工作中逐步完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文家校区修复改造项目绩效目标完成情况综述。项目全年预算数</w:t>
      </w:r>
      <w:r>
        <w:rPr>
          <w:rFonts w:hint="eastAsia" w:ascii="仿宋_GB2312" w:hAnsi="仿宋_GB2312" w:eastAsia="仿宋_GB2312" w:cs="仿宋_GB2312"/>
          <w:sz w:val="32"/>
          <w:szCs w:val="32"/>
          <w:lang w:val="en-US" w:eastAsia="zh-CN"/>
        </w:rPr>
        <w:t>212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146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69%，完成项目数量指标85%质量指标良好师生满意度达到90%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完工时间比计划推迟了一个月。</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工期的准确性不够，主要是学生公寓室内粉刷减项及计划假期开工结果假期中才完成招标工作</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工期计划上考虑资金下拨时间及招标的不确定性，做出更加合理的时间计划。</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业特聘教师”项目绩效目标情况综述：项目全年预算数450万元，执行数450万元，完成预算的100%。通过项目实施，促进了中职学校学生专业技能实训操作能力，提高了毕业学生就业率。学校对现有校内教师培训和专业技能转化提升重视不够，短期内仍需校外聘请专家和实训教师任课。下一步将加强校内教师的专业和实操能力培训提升。</w:t>
      </w: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p>
    <w:tbl>
      <w:tblPr>
        <w:tblStyle w:val="12"/>
        <w:tblW w:w="9165" w:type="dxa"/>
        <w:tblInd w:w="0" w:type="dxa"/>
        <w:shd w:val="clear" w:color="auto" w:fill="auto"/>
        <w:tblLayout w:type="autofit"/>
        <w:tblCellMar>
          <w:top w:w="0" w:type="dxa"/>
          <w:left w:w="0" w:type="dxa"/>
          <w:bottom w:w="0" w:type="dxa"/>
          <w:right w:w="0" w:type="dxa"/>
        </w:tblCellMar>
      </w:tblPr>
      <w:tblGrid>
        <w:gridCol w:w="1065"/>
        <w:gridCol w:w="1035"/>
        <w:gridCol w:w="1035"/>
        <w:gridCol w:w="765"/>
        <w:gridCol w:w="675"/>
        <w:gridCol w:w="2595"/>
        <w:gridCol w:w="1995"/>
      </w:tblGrid>
      <w:tr>
        <w:tblPrEx>
          <w:tblCellMar>
            <w:top w:w="0" w:type="dxa"/>
            <w:left w:w="0" w:type="dxa"/>
            <w:bottom w:w="0" w:type="dxa"/>
            <w:right w:w="0" w:type="dxa"/>
          </w:tblCellMar>
        </w:tblPrEx>
        <w:trPr>
          <w:trHeight w:val="675" w:hRule="atLeast"/>
        </w:trPr>
        <w:tc>
          <w:tcPr>
            <w:tcW w:w="9165"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项目绩效目标完成情况表</w:t>
            </w:r>
          </w:p>
        </w:tc>
      </w:tr>
      <w:tr>
        <w:tblPrEx>
          <w:shd w:val="clear" w:color="auto" w:fill="auto"/>
          <w:tblCellMar>
            <w:top w:w="0" w:type="dxa"/>
            <w:left w:w="0" w:type="dxa"/>
            <w:bottom w:w="0" w:type="dxa"/>
            <w:right w:w="0" w:type="dxa"/>
          </w:tblCellMar>
        </w:tblPrEx>
        <w:trPr>
          <w:trHeight w:val="285" w:hRule="atLeast"/>
        </w:trPr>
        <w:tc>
          <w:tcPr>
            <w:tcW w:w="9165"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2019   年度）</w:t>
            </w:r>
          </w:p>
        </w:tc>
      </w:tr>
      <w:tr>
        <w:tblPrEx>
          <w:tblCellMar>
            <w:top w:w="0" w:type="dxa"/>
            <w:left w:w="0" w:type="dxa"/>
            <w:bottom w:w="0" w:type="dxa"/>
            <w:right w:w="0" w:type="dxa"/>
          </w:tblCellMar>
        </w:tblPrEx>
        <w:trPr>
          <w:trHeight w:val="435" w:hRule="atLeast"/>
        </w:trPr>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35"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5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39" w:hRule="atLeast"/>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70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自贸办专项经费</w:t>
            </w:r>
          </w:p>
        </w:tc>
      </w:tr>
      <w:tr>
        <w:tblPrEx>
          <w:tblCellMar>
            <w:top w:w="0" w:type="dxa"/>
            <w:left w:w="0" w:type="dxa"/>
            <w:bottom w:w="0" w:type="dxa"/>
            <w:right w:w="0" w:type="dxa"/>
          </w:tblCellMar>
        </w:tblPrEx>
        <w:trPr>
          <w:trHeight w:val="439" w:hRule="atLeast"/>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主管部门及代码</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四川省商务厅</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四川省商务厅机关</w:t>
            </w:r>
          </w:p>
        </w:tc>
      </w:tr>
      <w:tr>
        <w:tblPrEx>
          <w:shd w:val="clear" w:color="auto" w:fill="auto"/>
          <w:tblCellMar>
            <w:top w:w="0" w:type="dxa"/>
            <w:left w:w="0" w:type="dxa"/>
            <w:bottom w:w="0" w:type="dxa"/>
            <w:right w:w="0" w:type="dxa"/>
          </w:tblCellMar>
        </w:tblPrEx>
        <w:trPr>
          <w:trHeight w:val="439" w:hRule="atLeast"/>
        </w:trPr>
        <w:tc>
          <w:tcPr>
            <w:tcW w:w="21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项目预算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执行情况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预算数：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320.0</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执行数：</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198.7</w:t>
            </w:r>
          </w:p>
        </w:tc>
      </w:tr>
      <w:tr>
        <w:tblPrEx>
          <w:tblCellMar>
            <w:top w:w="0" w:type="dxa"/>
            <w:left w:w="0" w:type="dxa"/>
            <w:bottom w:w="0" w:type="dxa"/>
            <w:right w:w="0" w:type="dxa"/>
          </w:tblCellMar>
        </w:tblPrEx>
        <w:trPr>
          <w:trHeight w:val="439" w:hRule="atLeast"/>
        </w:trPr>
        <w:tc>
          <w:tcPr>
            <w:tcW w:w="21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320.0</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198.7</w:t>
            </w:r>
          </w:p>
        </w:tc>
      </w:tr>
      <w:tr>
        <w:tblPrEx>
          <w:tblCellMar>
            <w:top w:w="0" w:type="dxa"/>
            <w:left w:w="0" w:type="dxa"/>
            <w:bottom w:w="0" w:type="dxa"/>
            <w:right w:w="0" w:type="dxa"/>
          </w:tblCellMar>
        </w:tblPrEx>
        <w:trPr>
          <w:trHeight w:val="439" w:hRule="atLeast"/>
        </w:trPr>
        <w:tc>
          <w:tcPr>
            <w:tcW w:w="21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42"/>
                <w:lang w:val="en-US" w:eastAsia="zh-CN" w:bidi="ar"/>
              </w:rPr>
              <w:t xml:space="preserve"> 其他资金</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w:t>
            </w:r>
          </w:p>
        </w:tc>
      </w:tr>
      <w:tr>
        <w:tblPrEx>
          <w:shd w:val="clear" w:color="auto" w:fill="auto"/>
          <w:tblCellMar>
            <w:top w:w="0" w:type="dxa"/>
            <w:left w:w="0" w:type="dxa"/>
            <w:bottom w:w="0" w:type="dxa"/>
            <w:right w:w="0" w:type="dxa"/>
          </w:tblCellMar>
        </w:tblPrEx>
        <w:trPr>
          <w:trHeight w:val="439" w:hRule="atLeast"/>
        </w:trPr>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况</w:t>
            </w:r>
          </w:p>
        </w:tc>
        <w:tc>
          <w:tcPr>
            <w:tcW w:w="35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预期目标</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目标实际完成情况</w:t>
            </w:r>
          </w:p>
        </w:tc>
      </w:tr>
      <w:tr>
        <w:tblPrEx>
          <w:tblCellMar>
            <w:top w:w="0" w:type="dxa"/>
            <w:left w:w="0" w:type="dxa"/>
            <w:bottom w:w="0" w:type="dxa"/>
            <w:right w:w="0" w:type="dxa"/>
          </w:tblCellMar>
        </w:tblPrEx>
        <w:trPr>
          <w:trHeight w:val="271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推动四川省自贸试验区领导小组办公室各项工作开展</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列入省委常委会重点事项，与省委省政府领导出访相结合，做好自贸区全球推介工作，用好各片区出台的优惠政策，提高外资对对四川的认识和来川投资创业的吸引力、竞争力。</w:t>
            </w:r>
          </w:p>
        </w:tc>
      </w:tr>
      <w:tr>
        <w:tblPrEx>
          <w:tblCellMar>
            <w:top w:w="0" w:type="dxa"/>
            <w:left w:w="0" w:type="dxa"/>
            <w:bottom w:w="0" w:type="dxa"/>
            <w:right w:w="0" w:type="dxa"/>
          </w:tblCellMar>
        </w:tblPrEx>
        <w:trPr>
          <w:trHeight w:val="439" w:hRule="atLeast"/>
        </w:trPr>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年度绩效指标完成情况</w:t>
            </w:r>
          </w:p>
        </w:tc>
        <w:tc>
          <w:tcPr>
            <w:tcW w:w="10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预期指标值</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实际完成指标值</w:t>
            </w:r>
          </w:p>
        </w:tc>
      </w:tr>
      <w:tr>
        <w:tblPrEx>
          <w:shd w:val="clear" w:color="auto" w:fill="auto"/>
          <w:tblCellMar>
            <w:top w:w="0" w:type="dxa"/>
            <w:left w:w="0" w:type="dxa"/>
            <w:bottom w:w="0" w:type="dxa"/>
            <w:right w:w="0" w:type="dxa"/>
          </w:tblCellMar>
        </w:tblPrEx>
        <w:trPr>
          <w:trHeight w:val="48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完</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成</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指</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标</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数量指标</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自贸办业务处室</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3个</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3个</w:t>
            </w:r>
          </w:p>
        </w:tc>
      </w:tr>
      <w:tr>
        <w:tblPrEx>
          <w:tblCellMar>
            <w:top w:w="0" w:type="dxa"/>
            <w:left w:w="0" w:type="dxa"/>
            <w:bottom w:w="0" w:type="dxa"/>
            <w:right w:w="0" w:type="dxa"/>
          </w:tblCellMar>
        </w:tblPrEx>
        <w:trPr>
          <w:trHeight w:val="480" w:hRule="atLeast"/>
        </w:trPr>
        <w:tc>
          <w:tcPr>
            <w:tcW w:w="106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自贸办职工人数</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15人</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15人</w:t>
            </w:r>
          </w:p>
        </w:tc>
      </w:tr>
      <w:tr>
        <w:tblPrEx>
          <w:tblCellMar>
            <w:top w:w="0" w:type="dxa"/>
            <w:left w:w="0" w:type="dxa"/>
            <w:bottom w:w="0" w:type="dxa"/>
            <w:right w:w="0"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效</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益</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指</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经济效益指标</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推动自贸试验区领导小组办公室各项工作顺利开展</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良好</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良好</w:t>
            </w:r>
          </w:p>
        </w:tc>
      </w:tr>
      <w:tr>
        <w:tblPrEx>
          <w:tblCellMar>
            <w:top w:w="0" w:type="dxa"/>
            <w:left w:w="0" w:type="dxa"/>
            <w:bottom w:w="0" w:type="dxa"/>
            <w:right w:w="0" w:type="dxa"/>
          </w:tblCellMar>
        </w:tblPrEx>
        <w:trPr>
          <w:trHeight w:val="480" w:hRule="atLeast"/>
        </w:trPr>
        <w:tc>
          <w:tcPr>
            <w:tcW w:w="106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可持续影响指标</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可持续影响力</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长期</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长期</w:t>
            </w:r>
          </w:p>
        </w:tc>
      </w:tr>
      <w:tr>
        <w:tblPrEx>
          <w:tblCellMar>
            <w:top w:w="0" w:type="dxa"/>
            <w:left w:w="0" w:type="dxa"/>
            <w:bottom w:w="0" w:type="dxa"/>
            <w:right w:w="0" w:type="dxa"/>
          </w:tblCellMar>
        </w:tblPrEx>
        <w:trPr>
          <w:trHeight w:val="48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满</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意</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度</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指</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满意度指标</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社会满意度</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良好</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良好</w:t>
            </w:r>
          </w:p>
        </w:tc>
      </w:tr>
    </w:tbl>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2"/>
        <w:tblW w:w="9180" w:type="dxa"/>
        <w:tblInd w:w="0" w:type="dxa"/>
        <w:shd w:val="clear" w:color="auto" w:fill="auto"/>
        <w:tblLayout w:type="autofit"/>
        <w:tblCellMar>
          <w:top w:w="0" w:type="dxa"/>
          <w:left w:w="0" w:type="dxa"/>
          <w:bottom w:w="0" w:type="dxa"/>
          <w:right w:w="0" w:type="dxa"/>
        </w:tblCellMar>
      </w:tblPr>
      <w:tblGrid>
        <w:gridCol w:w="840"/>
        <w:gridCol w:w="735"/>
        <w:gridCol w:w="1215"/>
        <w:gridCol w:w="1215"/>
        <w:gridCol w:w="1065"/>
        <w:gridCol w:w="2175"/>
        <w:gridCol w:w="1935"/>
      </w:tblGrid>
      <w:tr>
        <w:tblPrEx>
          <w:shd w:val="clear" w:color="auto" w:fill="auto"/>
          <w:tblCellMar>
            <w:top w:w="0" w:type="dxa"/>
            <w:left w:w="0" w:type="dxa"/>
            <w:bottom w:w="0" w:type="dxa"/>
            <w:right w:w="0" w:type="dxa"/>
          </w:tblCellMar>
        </w:tblPrEx>
        <w:trPr>
          <w:trHeight w:val="675" w:hRule="atLeast"/>
        </w:trPr>
        <w:tc>
          <w:tcPr>
            <w:tcW w:w="918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项目绩效目标完成情况表</w:t>
            </w:r>
          </w:p>
        </w:tc>
      </w:tr>
      <w:tr>
        <w:tblPrEx>
          <w:shd w:val="clear" w:color="auto" w:fill="auto"/>
          <w:tblCellMar>
            <w:top w:w="0" w:type="dxa"/>
            <w:left w:w="0" w:type="dxa"/>
            <w:bottom w:w="0" w:type="dxa"/>
            <w:right w:w="0" w:type="dxa"/>
          </w:tblCellMar>
        </w:tblPrEx>
        <w:trPr>
          <w:trHeight w:val="285" w:hRule="atLeast"/>
        </w:trPr>
        <w:tc>
          <w:tcPr>
            <w:tcW w:w="918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2019   年度）</w:t>
            </w:r>
          </w:p>
        </w:tc>
      </w:tr>
      <w:tr>
        <w:tblPrEx>
          <w:shd w:val="clear" w:color="auto" w:fill="auto"/>
          <w:tblCellMar>
            <w:top w:w="0" w:type="dxa"/>
            <w:left w:w="0" w:type="dxa"/>
            <w:bottom w:w="0" w:type="dxa"/>
            <w:right w:w="0" w:type="dxa"/>
          </w:tblCellMar>
        </w:tblPrEx>
        <w:trPr>
          <w:trHeight w:val="435" w:hRule="atLeast"/>
        </w:trPr>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5"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1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93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39" w:hRule="atLeast"/>
        </w:trPr>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760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2019年学生资助经费</w:t>
            </w:r>
          </w:p>
        </w:tc>
      </w:tr>
      <w:tr>
        <w:tblPrEx>
          <w:shd w:val="clear" w:color="auto" w:fill="auto"/>
          <w:tblCellMar>
            <w:top w:w="0" w:type="dxa"/>
            <w:left w:w="0" w:type="dxa"/>
            <w:bottom w:w="0" w:type="dxa"/>
            <w:right w:w="0" w:type="dxa"/>
          </w:tblCellMar>
        </w:tblPrEx>
        <w:trPr>
          <w:trHeight w:val="439" w:hRule="atLeast"/>
        </w:trPr>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主管部门及代码</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四川省商务厅</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四川商务职业学院</w:t>
            </w:r>
          </w:p>
        </w:tc>
      </w:tr>
      <w:tr>
        <w:tblPrEx>
          <w:shd w:val="clear" w:color="auto" w:fill="auto"/>
          <w:tblCellMar>
            <w:top w:w="0" w:type="dxa"/>
            <w:left w:w="0" w:type="dxa"/>
            <w:bottom w:w="0" w:type="dxa"/>
            <w:right w:w="0" w:type="dxa"/>
          </w:tblCellMar>
        </w:tblPrEx>
        <w:trPr>
          <w:trHeight w:val="439" w:hRule="atLeast"/>
        </w:trPr>
        <w:tc>
          <w:tcPr>
            <w:tcW w:w="15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项目预算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执行情况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预算数：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830.0</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执行数：</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1206.63</w:t>
            </w:r>
          </w:p>
        </w:tc>
      </w:tr>
      <w:tr>
        <w:tblPrEx>
          <w:shd w:val="clear" w:color="auto" w:fill="auto"/>
          <w:tblCellMar>
            <w:top w:w="0" w:type="dxa"/>
            <w:left w:w="0" w:type="dxa"/>
            <w:bottom w:w="0" w:type="dxa"/>
            <w:right w:w="0" w:type="dxa"/>
          </w:tblCellMar>
        </w:tblPrEx>
        <w:trPr>
          <w:trHeight w:val="439" w:hRule="atLeast"/>
        </w:trPr>
        <w:tc>
          <w:tcPr>
            <w:tcW w:w="15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830.0</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1206.63</w:t>
            </w:r>
          </w:p>
        </w:tc>
      </w:tr>
      <w:tr>
        <w:tblPrEx>
          <w:shd w:val="clear" w:color="auto" w:fill="auto"/>
          <w:tblCellMar>
            <w:top w:w="0" w:type="dxa"/>
            <w:left w:w="0" w:type="dxa"/>
            <w:bottom w:w="0" w:type="dxa"/>
            <w:right w:w="0" w:type="dxa"/>
          </w:tblCellMar>
        </w:tblPrEx>
        <w:trPr>
          <w:trHeight w:val="439" w:hRule="atLeast"/>
        </w:trPr>
        <w:tc>
          <w:tcPr>
            <w:tcW w:w="15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w:t>
            </w:r>
          </w:p>
        </w:tc>
      </w:tr>
      <w:tr>
        <w:tblPrEx>
          <w:shd w:val="clear" w:color="auto" w:fill="auto"/>
          <w:tblCellMar>
            <w:top w:w="0" w:type="dxa"/>
            <w:left w:w="0" w:type="dxa"/>
            <w:bottom w:w="0" w:type="dxa"/>
            <w:right w:w="0" w:type="dxa"/>
          </w:tblCellMar>
        </w:tblPrEx>
        <w:trPr>
          <w:trHeight w:val="439"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况</w:t>
            </w:r>
          </w:p>
        </w:tc>
        <w:tc>
          <w:tcPr>
            <w:tcW w:w="42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预期目标</w:t>
            </w:r>
          </w:p>
        </w:tc>
        <w:tc>
          <w:tcPr>
            <w:tcW w:w="4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目标实际完成情况</w:t>
            </w:r>
          </w:p>
        </w:tc>
      </w:tr>
      <w:tr>
        <w:tblPrEx>
          <w:shd w:val="clear" w:color="auto" w:fill="auto"/>
          <w:tblCellMar>
            <w:top w:w="0" w:type="dxa"/>
            <w:left w:w="0" w:type="dxa"/>
            <w:bottom w:w="0" w:type="dxa"/>
            <w:right w:w="0" w:type="dxa"/>
          </w:tblCellMar>
        </w:tblPrEx>
        <w:trPr>
          <w:trHeight w:val="271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2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家助学金根据村上做出的贫困家庭证明，选取贫困学生资助。国家励志奖学金根据各系上评选的优秀学生（品学兼优）发放励志奖学金。这笔资金在一定程度上缓解了学生学业的压力，减轻了家庭的经济负担。学生可以把更多的精力投入到学习中。达到国家提出的不让一个贫困学生失学的号召。</w:t>
            </w:r>
          </w:p>
        </w:tc>
        <w:tc>
          <w:tcPr>
            <w:tcW w:w="41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根据国家奖助学金评定条件，在全院范围内评选出了国家奖助学金获得学生，上报了服兵役高等学校学生国家教育资助。按政策要求发放了国家奖学金5.6万元、国家励志奖学金112.5万元、国家助学金1021.655万元、应征入伍补助85.65万元。通过对品学兼优的学生发放奖学金进行表彰，对家庭经济困难学生发放助学金进行帮扶。有助于优良学风的形成，在一定程度上减轻了家庭经济困难学生就学方面的经济压力，使学生能全身心投入学习中，符合不让一个学生因家庭经济困难失学的号召。</w:t>
            </w:r>
          </w:p>
        </w:tc>
      </w:tr>
      <w:tr>
        <w:tblPrEx>
          <w:shd w:val="clear" w:color="auto" w:fill="auto"/>
          <w:tblCellMar>
            <w:top w:w="0" w:type="dxa"/>
            <w:left w:w="0" w:type="dxa"/>
            <w:bottom w:w="0" w:type="dxa"/>
            <w:right w:w="0" w:type="dxa"/>
          </w:tblCellMar>
        </w:tblPrEx>
        <w:trPr>
          <w:trHeight w:val="439"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年度绩效指标完成情况</w:t>
            </w:r>
          </w:p>
        </w:tc>
        <w:tc>
          <w:tcPr>
            <w:tcW w:w="7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预期指标值</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实际完成指标值</w:t>
            </w:r>
          </w:p>
        </w:tc>
      </w:tr>
      <w:tr>
        <w:tblPrEx>
          <w:shd w:val="clear" w:color="auto" w:fill="auto"/>
          <w:tblCellMar>
            <w:top w:w="0" w:type="dxa"/>
            <w:left w:w="0" w:type="dxa"/>
            <w:bottom w:w="0" w:type="dxa"/>
            <w:right w:w="0" w:type="dxa"/>
          </w:tblCellMar>
        </w:tblPrEx>
        <w:trPr>
          <w:trHeight w:val="48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完</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成</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指</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数量指标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发放范围</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品学兼优的学生3万，贫困学生助学金740万，国家励志奖学金87万</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完成学生奖助学金具体数量如下：国家奖学金7人，金额5.6万元；国家励志奖学金225人，金额112.5万元；国家助学金春季2599人，金额389.09万元、秋季3421人，金额564.465万元、助学金提标扩面177人，金额68.1万元；服兵役高等学校学生国家教育资助99人，金额85.65万元。</w:t>
            </w:r>
          </w:p>
        </w:tc>
      </w:tr>
      <w:tr>
        <w:tblPrEx>
          <w:shd w:val="clear" w:color="auto" w:fill="auto"/>
          <w:tblCellMar>
            <w:top w:w="0" w:type="dxa"/>
            <w:left w:w="0" w:type="dxa"/>
            <w:bottom w:w="0" w:type="dxa"/>
            <w:right w:w="0" w:type="dxa"/>
          </w:tblCellMar>
        </w:tblPrEx>
        <w:trPr>
          <w:trHeight w:val="480" w:hRule="atLeast"/>
        </w:trPr>
        <w:tc>
          <w:tcPr>
            <w:tcW w:w="84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时效指标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发放时间</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2019年6月和2019年12月</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春季助学金已于2019年6月前按月完成发放；国家奖学金、国家励志奖学金、秋季助学金已于2019年11月30日前完成发放；服兵役高等学校学生国家教育资助已于2019年12月前完成当年学费扣缴和补偿发放。</w:t>
            </w:r>
          </w:p>
        </w:tc>
      </w:tr>
      <w:tr>
        <w:tblPrEx>
          <w:shd w:val="clear" w:color="auto" w:fill="auto"/>
          <w:tblCellMar>
            <w:top w:w="0" w:type="dxa"/>
            <w:left w:w="0" w:type="dxa"/>
            <w:bottom w:w="0" w:type="dxa"/>
            <w:right w:w="0"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效</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益</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指</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社会效益指标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减轻贫困家庭负担，增强社会稳定</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良好</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良好</w:t>
            </w:r>
          </w:p>
        </w:tc>
      </w:tr>
      <w:tr>
        <w:tblPrEx>
          <w:shd w:val="clear" w:color="auto" w:fill="auto"/>
          <w:tblCellMar>
            <w:top w:w="0" w:type="dxa"/>
            <w:left w:w="0" w:type="dxa"/>
            <w:bottom w:w="0" w:type="dxa"/>
            <w:right w:w="0" w:type="dxa"/>
          </w:tblCellMar>
        </w:tblPrEx>
        <w:trPr>
          <w:trHeight w:val="480" w:hRule="atLeast"/>
        </w:trPr>
        <w:tc>
          <w:tcPr>
            <w:tcW w:w="84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可持续影响指标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对学业影响期</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3年</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3年</w:t>
            </w:r>
          </w:p>
        </w:tc>
      </w:tr>
      <w:tr>
        <w:tblPrEx>
          <w:shd w:val="clear" w:color="auto" w:fill="auto"/>
          <w:tblCellMar>
            <w:top w:w="0" w:type="dxa"/>
            <w:left w:w="0" w:type="dxa"/>
            <w:bottom w:w="0" w:type="dxa"/>
            <w:right w:w="0"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满</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意</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度</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指</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满意度指标</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学生满意度</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》=95%</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90.86%</w:t>
            </w:r>
          </w:p>
        </w:tc>
      </w:tr>
    </w:tbl>
    <w:p>
      <w:pPr>
        <w:spacing w:line="580" w:lineRule="exact"/>
        <w:ind w:firstLine="640" w:firstLineChars="200"/>
        <w:rPr>
          <w:rFonts w:ascii="仿宋_GB2312" w:hAnsi="仿宋_GB2312" w:eastAsia="仿宋_GB2312" w:cs="仿宋_GB2312"/>
          <w:sz w:val="32"/>
          <w:szCs w:val="32"/>
        </w:rPr>
      </w:pPr>
    </w:p>
    <w:tbl>
      <w:tblPr>
        <w:tblStyle w:val="12"/>
        <w:tblW w:w="9615" w:type="dxa"/>
        <w:tblInd w:w="0" w:type="dxa"/>
        <w:shd w:val="clear" w:color="auto" w:fill="auto"/>
        <w:tblLayout w:type="autofit"/>
        <w:tblCellMar>
          <w:top w:w="0" w:type="dxa"/>
          <w:left w:w="0" w:type="dxa"/>
          <w:bottom w:w="0" w:type="dxa"/>
          <w:right w:w="0" w:type="dxa"/>
        </w:tblCellMar>
      </w:tblPr>
      <w:tblGrid>
        <w:gridCol w:w="1125"/>
        <w:gridCol w:w="1290"/>
        <w:gridCol w:w="915"/>
        <w:gridCol w:w="915"/>
        <w:gridCol w:w="1245"/>
        <w:gridCol w:w="1680"/>
        <w:gridCol w:w="2445"/>
      </w:tblGrid>
      <w:tr>
        <w:tblPrEx>
          <w:shd w:val="clear" w:color="auto" w:fill="auto"/>
        </w:tblPrEx>
        <w:trPr>
          <w:trHeight w:val="675" w:hRule="atLeast"/>
        </w:trPr>
        <w:tc>
          <w:tcPr>
            <w:tcW w:w="9615"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项目绩效目标完成情况表</w:t>
            </w:r>
          </w:p>
        </w:tc>
      </w:tr>
      <w:tr>
        <w:tblPrEx>
          <w:shd w:val="clear" w:color="auto" w:fill="auto"/>
          <w:tblCellMar>
            <w:top w:w="0" w:type="dxa"/>
            <w:left w:w="0" w:type="dxa"/>
            <w:bottom w:w="0" w:type="dxa"/>
            <w:right w:w="0" w:type="dxa"/>
          </w:tblCellMar>
        </w:tblPrEx>
        <w:trPr>
          <w:trHeight w:val="285" w:hRule="atLeast"/>
        </w:trPr>
        <w:tc>
          <w:tcPr>
            <w:tcW w:w="9615"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2019   年度）</w:t>
            </w:r>
          </w:p>
        </w:tc>
      </w:tr>
      <w:tr>
        <w:tblPrEx>
          <w:shd w:val="clear" w:color="auto" w:fill="auto"/>
          <w:tblCellMar>
            <w:top w:w="0" w:type="dxa"/>
            <w:left w:w="0" w:type="dxa"/>
            <w:bottom w:w="0" w:type="dxa"/>
            <w:right w:w="0" w:type="dxa"/>
          </w:tblCellMar>
        </w:tblPrEx>
        <w:trPr>
          <w:trHeight w:val="435" w:hRule="atLeast"/>
        </w:trPr>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0"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6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39" w:hRule="atLeast"/>
        </w:trPr>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720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学院外墙风貌整治</w:t>
            </w:r>
          </w:p>
        </w:tc>
      </w:tr>
      <w:tr>
        <w:tblPrEx>
          <w:shd w:val="clear" w:color="auto" w:fill="auto"/>
          <w:tblCellMar>
            <w:top w:w="0" w:type="dxa"/>
            <w:left w:w="0" w:type="dxa"/>
            <w:bottom w:w="0" w:type="dxa"/>
            <w:right w:w="0" w:type="dxa"/>
          </w:tblCellMar>
        </w:tblPrEx>
        <w:trPr>
          <w:trHeight w:val="439" w:hRule="atLeast"/>
        </w:trPr>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主管部门及代码</w:t>
            </w:r>
          </w:p>
        </w:tc>
        <w:tc>
          <w:tcPr>
            <w:tcW w:w="30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四川省商务厅</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四川商务职业学院</w:t>
            </w:r>
          </w:p>
        </w:tc>
      </w:tr>
      <w:tr>
        <w:tblPrEx>
          <w:shd w:val="clear" w:color="auto" w:fill="auto"/>
          <w:tblCellMar>
            <w:top w:w="0" w:type="dxa"/>
            <w:left w:w="0" w:type="dxa"/>
            <w:bottom w:w="0" w:type="dxa"/>
            <w:right w:w="0" w:type="dxa"/>
          </w:tblCellMar>
        </w:tblPrEx>
        <w:trPr>
          <w:trHeight w:val="439" w:hRule="atLeast"/>
        </w:trPr>
        <w:tc>
          <w:tcPr>
            <w:tcW w:w="24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项目预算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执行情况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预算数：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1906.</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执行数：</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1503</w:t>
            </w:r>
          </w:p>
        </w:tc>
      </w:tr>
      <w:tr>
        <w:tblPrEx>
          <w:shd w:val="clear" w:color="auto" w:fill="auto"/>
          <w:tblCellMar>
            <w:top w:w="0" w:type="dxa"/>
            <w:left w:w="0" w:type="dxa"/>
            <w:bottom w:w="0" w:type="dxa"/>
            <w:right w:w="0" w:type="dxa"/>
          </w:tblCellMar>
        </w:tblPrEx>
        <w:trPr>
          <w:trHeight w:val="439" w:hRule="atLeast"/>
        </w:trPr>
        <w:tc>
          <w:tcPr>
            <w:tcW w:w="24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1200</w:t>
            </w:r>
          </w:p>
        </w:tc>
      </w:tr>
      <w:tr>
        <w:tblPrEx>
          <w:shd w:val="clear" w:color="auto" w:fill="auto"/>
          <w:tblCellMar>
            <w:top w:w="0" w:type="dxa"/>
            <w:left w:w="0" w:type="dxa"/>
            <w:bottom w:w="0" w:type="dxa"/>
            <w:right w:w="0" w:type="dxa"/>
          </w:tblCellMar>
        </w:tblPrEx>
        <w:trPr>
          <w:trHeight w:val="439" w:hRule="atLeast"/>
        </w:trPr>
        <w:tc>
          <w:tcPr>
            <w:tcW w:w="24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706</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303</w:t>
            </w:r>
          </w:p>
        </w:tc>
      </w:tr>
      <w:tr>
        <w:tblPrEx>
          <w:shd w:val="clear" w:color="auto" w:fill="auto"/>
          <w:tblCellMar>
            <w:top w:w="0" w:type="dxa"/>
            <w:left w:w="0" w:type="dxa"/>
            <w:bottom w:w="0" w:type="dxa"/>
            <w:right w:w="0" w:type="dxa"/>
          </w:tblCellMar>
        </w:tblPrEx>
        <w:trPr>
          <w:trHeight w:val="439" w:hRule="atLeas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况</w:t>
            </w:r>
          </w:p>
        </w:tc>
        <w:tc>
          <w:tcPr>
            <w:tcW w:w="43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预期目标</w:t>
            </w:r>
          </w:p>
        </w:tc>
        <w:tc>
          <w:tcPr>
            <w:tcW w:w="4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目标实际完成情况</w:t>
            </w:r>
          </w:p>
        </w:tc>
      </w:tr>
      <w:tr>
        <w:tblPrEx>
          <w:shd w:val="clear" w:color="auto" w:fill="auto"/>
          <w:tblCellMar>
            <w:top w:w="0" w:type="dxa"/>
            <w:left w:w="0" w:type="dxa"/>
            <w:bottom w:w="0" w:type="dxa"/>
            <w:right w:w="0" w:type="dxa"/>
          </w:tblCellMar>
        </w:tblPrEx>
        <w:trPr>
          <w:trHeight w:val="271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教学楼6栋，学生宿舍7栋，实训楼1栋，办公楼1栋，食堂1栋的外墙修缮和装修。此次修缮后能提升学院整体形象，加强招生影响力。预计完成时间2019年6月，加上审计时间2个月。此次修缮后，预计在20年以内不需再修缮.</w:t>
            </w:r>
          </w:p>
        </w:tc>
        <w:tc>
          <w:tcPr>
            <w:tcW w:w="4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了教学楼6栋学生寝室7栋实训楼1栋，办公楼1栋、食堂一栋共计16栋的外墙修缮和装修，基本达到了预期目标，完成时间推迟了2个月，原因是学校对外墙主材软瓷进行异地鉴定和学生上课期间要求工程暂停造成的。整体达到了绩效目标。</w:t>
            </w:r>
          </w:p>
        </w:tc>
      </w:tr>
      <w:tr>
        <w:tblPrEx>
          <w:shd w:val="clear" w:color="auto" w:fill="auto"/>
          <w:tblCellMar>
            <w:top w:w="0" w:type="dxa"/>
            <w:left w:w="0" w:type="dxa"/>
            <w:bottom w:w="0" w:type="dxa"/>
            <w:right w:w="0" w:type="dxa"/>
          </w:tblCellMar>
        </w:tblPrEx>
        <w:trPr>
          <w:trHeight w:val="439" w:hRule="atLeas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年度绩效指标完成情况</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预期指标值</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实际完成指标值</w:t>
            </w:r>
          </w:p>
        </w:tc>
      </w:tr>
      <w:tr>
        <w:tblPrEx>
          <w:shd w:val="clear" w:color="auto" w:fill="auto"/>
          <w:tblCellMar>
            <w:top w:w="0" w:type="dxa"/>
            <w:left w:w="0" w:type="dxa"/>
            <w:bottom w:w="0" w:type="dxa"/>
            <w:right w:w="0"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完</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成</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指</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标</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数量指标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完成幢数</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16栋</w:t>
            </w:r>
          </w:p>
        </w:tc>
      </w:tr>
      <w:tr>
        <w:tblPrEx>
          <w:shd w:val="clear" w:color="auto" w:fill="auto"/>
          <w:tblCellMar>
            <w:top w:w="0" w:type="dxa"/>
            <w:left w:w="0" w:type="dxa"/>
            <w:bottom w:w="0" w:type="dxa"/>
            <w:right w:w="0" w:type="dxa"/>
          </w:tblCellMar>
        </w:tblPrEx>
        <w:trPr>
          <w:trHeight w:val="480" w:hRule="atLeast"/>
        </w:trPr>
        <w:tc>
          <w:tcPr>
            <w:tcW w:w="112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质量指标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坚固度</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良好</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良好</w:t>
            </w:r>
          </w:p>
        </w:tc>
      </w:tr>
      <w:tr>
        <w:tblPrEx>
          <w:shd w:val="clear" w:color="auto" w:fill="auto"/>
          <w:tblCellMar>
            <w:top w:w="0" w:type="dxa"/>
            <w:left w:w="0" w:type="dxa"/>
            <w:bottom w:w="0" w:type="dxa"/>
            <w:right w:w="0" w:type="dxa"/>
          </w:tblCellMar>
        </w:tblPrEx>
        <w:trPr>
          <w:trHeight w:val="480" w:hRule="atLeast"/>
        </w:trPr>
        <w:tc>
          <w:tcPr>
            <w:tcW w:w="112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时效指标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完成时间</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2019年9月</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2019年11月</w:t>
            </w:r>
          </w:p>
        </w:tc>
      </w:tr>
      <w:tr>
        <w:tblPrEx>
          <w:shd w:val="clear" w:color="auto" w:fill="auto"/>
          <w:tblCellMar>
            <w:top w:w="0" w:type="dxa"/>
            <w:left w:w="0" w:type="dxa"/>
            <w:bottom w:w="0" w:type="dxa"/>
            <w:right w:w="0" w:type="dxa"/>
          </w:tblCellMar>
        </w:tblPrEx>
        <w:trPr>
          <w:trHeight w:val="48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效</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益</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指</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标</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可持续影响指标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使用年限</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》=20年</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》=20年</w:t>
            </w:r>
          </w:p>
        </w:tc>
      </w:tr>
      <w:tr>
        <w:tblPrEx>
          <w:shd w:val="clear" w:color="auto" w:fill="auto"/>
          <w:tblCellMar>
            <w:top w:w="0" w:type="dxa"/>
            <w:left w:w="0" w:type="dxa"/>
            <w:bottom w:w="0" w:type="dxa"/>
            <w:right w:w="0" w:type="dxa"/>
          </w:tblCellMar>
        </w:tblPrEx>
        <w:trPr>
          <w:trHeight w:val="48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满</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意</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度</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指</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标</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满意度指标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师生满意度</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》90%</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》=90%</w:t>
            </w:r>
          </w:p>
        </w:tc>
      </w:tr>
    </w:tbl>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2"/>
        <w:tblW w:w="9420" w:type="dxa"/>
        <w:tblInd w:w="0" w:type="dxa"/>
        <w:shd w:val="clear" w:color="auto" w:fill="auto"/>
        <w:tblLayout w:type="autofit"/>
        <w:tblCellMar>
          <w:top w:w="0" w:type="dxa"/>
          <w:left w:w="0" w:type="dxa"/>
          <w:bottom w:w="0" w:type="dxa"/>
          <w:right w:w="0" w:type="dxa"/>
        </w:tblCellMar>
      </w:tblPr>
      <w:tblGrid>
        <w:gridCol w:w="945"/>
        <w:gridCol w:w="960"/>
        <w:gridCol w:w="945"/>
        <w:gridCol w:w="945"/>
        <w:gridCol w:w="1380"/>
        <w:gridCol w:w="2175"/>
        <w:gridCol w:w="2070"/>
      </w:tblGrid>
      <w:tr>
        <w:tblPrEx>
          <w:shd w:val="clear" w:color="auto" w:fill="auto"/>
          <w:tblCellMar>
            <w:top w:w="0" w:type="dxa"/>
            <w:left w:w="0" w:type="dxa"/>
            <w:bottom w:w="0" w:type="dxa"/>
            <w:right w:w="0" w:type="dxa"/>
          </w:tblCellMar>
        </w:tblPrEx>
        <w:trPr>
          <w:trHeight w:val="675" w:hRule="atLeast"/>
        </w:trPr>
        <w:tc>
          <w:tcPr>
            <w:tcW w:w="942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shd w:val="clear" w:color="auto" w:fill="auto"/>
          <w:tblCellMar>
            <w:top w:w="0" w:type="dxa"/>
            <w:left w:w="0" w:type="dxa"/>
            <w:bottom w:w="0" w:type="dxa"/>
            <w:right w:w="0" w:type="dxa"/>
          </w:tblCellMar>
        </w:tblPrEx>
        <w:trPr>
          <w:trHeight w:val="285" w:hRule="atLeast"/>
        </w:trPr>
        <w:tc>
          <w:tcPr>
            <w:tcW w:w="942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2019   年度）</w:t>
            </w:r>
          </w:p>
        </w:tc>
      </w:tr>
      <w:tr>
        <w:tblPrEx>
          <w:tblCellMar>
            <w:top w:w="0" w:type="dxa"/>
            <w:left w:w="0" w:type="dxa"/>
            <w:bottom w:w="0" w:type="dxa"/>
            <w:right w:w="0" w:type="dxa"/>
          </w:tblCellMar>
        </w:tblPrEx>
        <w:trPr>
          <w:trHeight w:val="435" w:hRule="atLeast"/>
        </w:trPr>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0"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8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1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39" w:hRule="atLeast"/>
        </w:trPr>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751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文家校区修复改造</w:t>
            </w:r>
          </w:p>
        </w:tc>
      </w:tr>
      <w:tr>
        <w:tblPrEx>
          <w:shd w:val="clear" w:color="auto" w:fill="auto"/>
          <w:tblCellMar>
            <w:top w:w="0" w:type="dxa"/>
            <w:left w:w="0" w:type="dxa"/>
            <w:bottom w:w="0" w:type="dxa"/>
            <w:right w:w="0" w:type="dxa"/>
          </w:tblCellMar>
        </w:tblPrEx>
        <w:trPr>
          <w:trHeight w:val="439" w:hRule="atLeast"/>
        </w:trPr>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主管部门及代码</w:t>
            </w:r>
          </w:p>
        </w:tc>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四川省商务厅</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四川商务职业学院</w:t>
            </w:r>
          </w:p>
        </w:tc>
      </w:tr>
      <w:tr>
        <w:tblPrEx>
          <w:shd w:val="clear" w:color="auto" w:fill="auto"/>
          <w:tblCellMar>
            <w:top w:w="0" w:type="dxa"/>
            <w:left w:w="0" w:type="dxa"/>
            <w:bottom w:w="0" w:type="dxa"/>
            <w:right w:w="0" w:type="dxa"/>
          </w:tblCellMar>
        </w:tblPrEx>
        <w:trPr>
          <w:trHeight w:val="439" w:hRule="atLeast"/>
        </w:trPr>
        <w:tc>
          <w:tcPr>
            <w:tcW w:w="19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项目预算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执行情况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预算数：</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执行数：</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146</w:t>
            </w:r>
          </w:p>
        </w:tc>
      </w:tr>
      <w:tr>
        <w:tblPrEx>
          <w:shd w:val="clear" w:color="auto" w:fill="auto"/>
          <w:tblCellMar>
            <w:top w:w="0" w:type="dxa"/>
            <w:left w:w="0" w:type="dxa"/>
            <w:bottom w:w="0" w:type="dxa"/>
            <w:right w:w="0" w:type="dxa"/>
          </w:tblCellMar>
        </w:tblPrEx>
        <w:trPr>
          <w:trHeight w:val="439" w:hRule="atLeast"/>
        </w:trPr>
        <w:tc>
          <w:tcPr>
            <w:tcW w:w="19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146</w:t>
            </w:r>
          </w:p>
        </w:tc>
      </w:tr>
      <w:tr>
        <w:tblPrEx>
          <w:shd w:val="clear" w:color="auto" w:fill="auto"/>
          <w:tblCellMar>
            <w:top w:w="0" w:type="dxa"/>
            <w:left w:w="0" w:type="dxa"/>
            <w:bottom w:w="0" w:type="dxa"/>
            <w:right w:w="0" w:type="dxa"/>
          </w:tblCellMar>
        </w:tblPrEx>
        <w:trPr>
          <w:trHeight w:val="439" w:hRule="atLeast"/>
        </w:trPr>
        <w:tc>
          <w:tcPr>
            <w:tcW w:w="19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w:t>
            </w:r>
          </w:p>
        </w:tc>
      </w:tr>
      <w:tr>
        <w:tblPrEx>
          <w:shd w:val="clear" w:color="auto" w:fill="auto"/>
          <w:tblCellMar>
            <w:top w:w="0" w:type="dxa"/>
            <w:left w:w="0" w:type="dxa"/>
            <w:bottom w:w="0" w:type="dxa"/>
            <w:right w:w="0" w:type="dxa"/>
          </w:tblCellMar>
        </w:tblPrEx>
        <w:trPr>
          <w:trHeight w:val="439" w:hRule="atLeast"/>
        </w:trPr>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况</w:t>
            </w:r>
          </w:p>
        </w:tc>
        <w:tc>
          <w:tcPr>
            <w:tcW w:w="42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预期目标</w:t>
            </w:r>
          </w:p>
        </w:tc>
        <w:tc>
          <w:tcPr>
            <w:tcW w:w="4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目标实际完成情况</w:t>
            </w:r>
          </w:p>
        </w:tc>
      </w:tr>
      <w:tr>
        <w:tblPrEx>
          <w:shd w:val="clear" w:color="auto" w:fill="auto"/>
          <w:tblCellMar>
            <w:top w:w="0" w:type="dxa"/>
            <w:left w:w="0" w:type="dxa"/>
            <w:bottom w:w="0" w:type="dxa"/>
            <w:right w:w="0" w:type="dxa"/>
          </w:tblCellMar>
        </w:tblPrEx>
        <w:trPr>
          <w:trHeight w:val="2715"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2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家校区修复：1、教学楼过道、静水苑学生公寓粉刷乳胶漆；2、食堂、活动厅、教学楼、锅炉房、配电房防水；3、应急照明安装等，满足文家校区基本学习和住宿生活条件，节能率＞＝20，师生满意度＞＝80%，符合师生需求，让学生有一个舒适的环境。</w:t>
            </w:r>
          </w:p>
        </w:tc>
        <w:tc>
          <w:tcPr>
            <w:tcW w:w="4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文家教学楼过道、静水苑学生公寓粉刷乳胶漆，2、食堂、活动厅、教学楼、锅炉房、配电室防水等，3、文家校区应急照明安装等达到了预期绩效目标，均按时按质完成。满足了两校区基本学习和住宿生活条件，节能率》=20%，师生满意度》=80%，符合师生要求。</w:t>
            </w:r>
          </w:p>
        </w:tc>
      </w:tr>
      <w:tr>
        <w:tblPrEx>
          <w:tblCellMar>
            <w:top w:w="0" w:type="dxa"/>
            <w:left w:w="0" w:type="dxa"/>
            <w:bottom w:w="0" w:type="dxa"/>
            <w:right w:w="0" w:type="dxa"/>
          </w:tblCellMar>
        </w:tblPrEx>
        <w:trPr>
          <w:trHeight w:val="439" w:hRule="atLeast"/>
        </w:trPr>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年度绩效指标完成情况</w:t>
            </w:r>
          </w:p>
        </w:tc>
        <w:tc>
          <w:tcPr>
            <w:tcW w:w="9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预期指标值</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实际完成指标值</w:t>
            </w:r>
          </w:p>
        </w:tc>
      </w:tr>
      <w:tr>
        <w:tblPrEx>
          <w:tblCellMar>
            <w:top w:w="0" w:type="dxa"/>
            <w:left w:w="0" w:type="dxa"/>
            <w:bottom w:w="0" w:type="dxa"/>
            <w:right w:w="0" w:type="dxa"/>
          </w:tblCellMar>
        </w:tblPrEx>
        <w:trPr>
          <w:trHeight w:val="480"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完</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成</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指</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标</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数量指标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完工率</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90%</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&gt;=95%</w:t>
            </w:r>
          </w:p>
        </w:tc>
      </w:tr>
      <w:tr>
        <w:tblPrEx>
          <w:tblCellMar>
            <w:top w:w="0" w:type="dxa"/>
            <w:left w:w="0" w:type="dxa"/>
            <w:bottom w:w="0" w:type="dxa"/>
            <w:right w:w="0" w:type="dxa"/>
          </w:tblCellMar>
        </w:tblPrEx>
        <w:trPr>
          <w:trHeight w:val="480" w:hRule="atLeast"/>
        </w:trPr>
        <w:tc>
          <w:tcPr>
            <w:tcW w:w="94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质量指标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坚固度</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良好</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良好</w:t>
            </w:r>
          </w:p>
        </w:tc>
      </w:tr>
      <w:tr>
        <w:tblPrEx>
          <w:tblCellMar>
            <w:top w:w="0" w:type="dxa"/>
            <w:left w:w="0" w:type="dxa"/>
            <w:bottom w:w="0" w:type="dxa"/>
            <w:right w:w="0" w:type="dxa"/>
          </w:tblCellMar>
        </w:tblPrEx>
        <w:trPr>
          <w:trHeight w:val="480" w:hRule="atLeast"/>
        </w:trPr>
        <w:tc>
          <w:tcPr>
            <w:tcW w:w="94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时效指标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完成时间</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2019年12月</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2019年11月</w:t>
            </w:r>
          </w:p>
        </w:tc>
      </w:tr>
      <w:tr>
        <w:tblPrEx>
          <w:shd w:val="clear" w:color="auto" w:fill="auto"/>
          <w:tblCellMar>
            <w:top w:w="0" w:type="dxa"/>
            <w:left w:w="0" w:type="dxa"/>
            <w:bottom w:w="0" w:type="dxa"/>
            <w:right w:w="0" w:type="dxa"/>
          </w:tblCellMar>
        </w:tblPrEx>
        <w:trPr>
          <w:trHeight w:val="48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效</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益</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指</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标</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生态效益指标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产品节能率</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r>
      <w:tr>
        <w:tblPrEx>
          <w:shd w:val="clear" w:color="auto" w:fill="auto"/>
          <w:tblCellMar>
            <w:top w:w="0" w:type="dxa"/>
            <w:left w:w="0" w:type="dxa"/>
            <w:bottom w:w="0" w:type="dxa"/>
            <w:right w:w="0" w:type="dxa"/>
          </w:tblCellMar>
        </w:tblPrEx>
        <w:trPr>
          <w:trHeight w:val="48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满</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意</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度</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指</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标</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满意度指标</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师生满意度</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w:t>
            </w:r>
          </w:p>
        </w:tc>
      </w:tr>
    </w:tbl>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2"/>
        <w:tblW w:w="8835" w:type="dxa"/>
        <w:tblInd w:w="0" w:type="dxa"/>
        <w:shd w:val="clear" w:color="auto" w:fill="auto"/>
        <w:tblLayout w:type="autofit"/>
        <w:tblCellMar>
          <w:top w:w="0" w:type="dxa"/>
          <w:left w:w="0" w:type="dxa"/>
          <w:bottom w:w="0" w:type="dxa"/>
          <w:right w:w="0" w:type="dxa"/>
        </w:tblCellMar>
      </w:tblPr>
      <w:tblGrid>
        <w:gridCol w:w="1125"/>
        <w:gridCol w:w="1290"/>
        <w:gridCol w:w="1485"/>
        <w:gridCol w:w="540"/>
        <w:gridCol w:w="703"/>
        <w:gridCol w:w="1877"/>
        <w:gridCol w:w="1815"/>
      </w:tblGrid>
      <w:tr>
        <w:tblPrEx>
          <w:shd w:val="clear" w:color="auto" w:fill="auto"/>
          <w:tblCellMar>
            <w:top w:w="0" w:type="dxa"/>
            <w:left w:w="0" w:type="dxa"/>
            <w:bottom w:w="0" w:type="dxa"/>
            <w:right w:w="0" w:type="dxa"/>
          </w:tblCellMar>
        </w:tblPrEx>
        <w:trPr>
          <w:trHeight w:val="675" w:hRule="atLeast"/>
        </w:trPr>
        <w:tc>
          <w:tcPr>
            <w:tcW w:w="8835"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项目绩效目标完成情况表</w:t>
            </w:r>
          </w:p>
        </w:tc>
      </w:tr>
      <w:tr>
        <w:tblPrEx>
          <w:tblCellMar>
            <w:top w:w="0" w:type="dxa"/>
            <w:left w:w="0" w:type="dxa"/>
            <w:bottom w:w="0" w:type="dxa"/>
            <w:right w:w="0" w:type="dxa"/>
          </w:tblCellMar>
        </w:tblPrEx>
        <w:trPr>
          <w:trHeight w:val="285" w:hRule="atLeast"/>
        </w:trPr>
        <w:tc>
          <w:tcPr>
            <w:tcW w:w="8835"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2019   年度）</w:t>
            </w:r>
          </w:p>
        </w:tc>
      </w:tr>
      <w:tr>
        <w:tblPrEx>
          <w:tblCellMar>
            <w:top w:w="0" w:type="dxa"/>
            <w:left w:w="0" w:type="dxa"/>
            <w:bottom w:w="0" w:type="dxa"/>
            <w:right w:w="0" w:type="dxa"/>
          </w:tblCellMar>
        </w:tblPrEx>
        <w:trPr>
          <w:trHeight w:val="435" w:hRule="atLeast"/>
        </w:trPr>
        <w:tc>
          <w:tcPr>
            <w:tcW w:w="0" w:type="auto"/>
            <w:tcBorders>
              <w:top w:val="nil"/>
              <w:left w:val="nil"/>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0" w:type="dxa"/>
            <w:tcBorders>
              <w:top w:val="nil"/>
              <w:left w:val="nil"/>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8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54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0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81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39" w:hRule="atLeast"/>
        </w:trPr>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642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专业特聘教师</w:t>
            </w:r>
          </w:p>
        </w:tc>
      </w:tr>
      <w:tr>
        <w:tblPrEx>
          <w:shd w:val="clear" w:color="auto" w:fill="auto"/>
          <w:tblCellMar>
            <w:top w:w="0" w:type="dxa"/>
            <w:left w:w="0" w:type="dxa"/>
            <w:bottom w:w="0" w:type="dxa"/>
            <w:right w:w="0" w:type="dxa"/>
          </w:tblCellMar>
        </w:tblPrEx>
        <w:trPr>
          <w:trHeight w:val="439" w:hRule="atLeast"/>
        </w:trPr>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主管部门及代码</w:t>
            </w:r>
          </w:p>
        </w:tc>
        <w:tc>
          <w:tcPr>
            <w:tcW w:w="27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四川省商务厅</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实施单位</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四川省商务学校</w:t>
            </w:r>
          </w:p>
        </w:tc>
      </w:tr>
      <w:tr>
        <w:tblPrEx>
          <w:shd w:val="clear" w:color="auto" w:fill="auto"/>
          <w:tblCellMar>
            <w:top w:w="0" w:type="dxa"/>
            <w:left w:w="0" w:type="dxa"/>
            <w:bottom w:w="0" w:type="dxa"/>
            <w:right w:w="0" w:type="dxa"/>
          </w:tblCellMar>
        </w:tblPrEx>
        <w:trPr>
          <w:trHeight w:val="439" w:hRule="atLeast"/>
        </w:trPr>
        <w:tc>
          <w:tcPr>
            <w:tcW w:w="24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项目预算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执行情况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预算数：</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执行数：</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450.0</w:t>
            </w:r>
          </w:p>
        </w:tc>
      </w:tr>
      <w:tr>
        <w:tblPrEx>
          <w:shd w:val="clear" w:color="auto" w:fill="auto"/>
          <w:tblCellMar>
            <w:top w:w="0" w:type="dxa"/>
            <w:left w:w="0" w:type="dxa"/>
            <w:bottom w:w="0" w:type="dxa"/>
            <w:right w:w="0" w:type="dxa"/>
          </w:tblCellMar>
        </w:tblPrEx>
        <w:trPr>
          <w:trHeight w:val="439" w:hRule="atLeast"/>
        </w:trPr>
        <w:tc>
          <w:tcPr>
            <w:tcW w:w="24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450.0</w:t>
            </w:r>
          </w:p>
        </w:tc>
      </w:tr>
      <w:tr>
        <w:tblPrEx>
          <w:shd w:val="clear" w:color="auto" w:fill="auto"/>
          <w:tblCellMar>
            <w:top w:w="0" w:type="dxa"/>
            <w:left w:w="0" w:type="dxa"/>
            <w:bottom w:w="0" w:type="dxa"/>
            <w:right w:w="0" w:type="dxa"/>
          </w:tblCellMar>
        </w:tblPrEx>
        <w:trPr>
          <w:trHeight w:val="439" w:hRule="atLeast"/>
        </w:trPr>
        <w:tc>
          <w:tcPr>
            <w:tcW w:w="24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0</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w:t>
            </w:r>
          </w:p>
        </w:tc>
      </w:tr>
      <w:tr>
        <w:tblPrEx>
          <w:shd w:val="clear" w:color="auto" w:fill="auto"/>
          <w:tblCellMar>
            <w:top w:w="0" w:type="dxa"/>
            <w:left w:w="0" w:type="dxa"/>
            <w:bottom w:w="0" w:type="dxa"/>
            <w:right w:w="0" w:type="dxa"/>
          </w:tblCellMar>
        </w:tblPrEx>
        <w:trPr>
          <w:trHeight w:val="439" w:hRule="atLeas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况</w:t>
            </w: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预期目标</w:t>
            </w:r>
          </w:p>
        </w:tc>
        <w:tc>
          <w:tcPr>
            <w:tcW w:w="3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目标实际完成情况</w:t>
            </w:r>
          </w:p>
        </w:tc>
      </w:tr>
      <w:tr>
        <w:tblPrEx>
          <w:shd w:val="clear" w:color="auto" w:fill="auto"/>
          <w:tblCellMar>
            <w:top w:w="0" w:type="dxa"/>
            <w:left w:w="0" w:type="dxa"/>
            <w:bottom w:w="0" w:type="dxa"/>
            <w:right w:w="0" w:type="dxa"/>
          </w:tblCellMar>
        </w:tblPrEx>
        <w:trPr>
          <w:trHeight w:val="271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拟为学校烹饪、电商、财经、酒旅专业聘任专业教师、实习指导教师、校外专家等校内教师无法满足的校企合作特聘教师指导学生就业实习，提高中职学校学生实际操作能力。培养更加适应市场的中等职业职教学生。全年拟聘任校外专业教师200人次，完成学生实训操作等1200余课时。</w:t>
            </w:r>
          </w:p>
        </w:tc>
        <w:tc>
          <w:tcPr>
            <w:tcW w:w="36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聘任校外专家、实习指导教师、专业教师等月均65人，多集中于需对学生实训操作培训的烹饪、酒店等专业。因聘任时间较长，学校均与之签订了劳务合同。该项目资金主要用于支付此类外聘教师课酬、劳务工资及相关社保、公积金费用。</w:t>
            </w:r>
          </w:p>
        </w:tc>
      </w:tr>
      <w:tr>
        <w:tblPrEx>
          <w:tblCellMar>
            <w:top w:w="0" w:type="dxa"/>
            <w:left w:w="0" w:type="dxa"/>
            <w:bottom w:w="0" w:type="dxa"/>
            <w:right w:w="0" w:type="dxa"/>
          </w:tblCellMar>
        </w:tblPrEx>
        <w:trPr>
          <w:trHeight w:val="439" w:hRule="atLeas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年度绩效指标完成情况</w:t>
            </w:r>
          </w:p>
        </w:tc>
        <w:tc>
          <w:tcPr>
            <w:tcW w:w="129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三级指标</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预期指标值</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实际完成指标值</w:t>
            </w:r>
          </w:p>
        </w:tc>
      </w:tr>
      <w:tr>
        <w:tblPrEx>
          <w:shd w:val="clear" w:color="auto" w:fill="auto"/>
          <w:tblCellMar>
            <w:top w:w="0" w:type="dxa"/>
            <w:left w:w="0" w:type="dxa"/>
            <w:bottom w:w="0" w:type="dxa"/>
            <w:right w:w="0"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完</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成</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指</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数量指标</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聘任校外专家人次</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520</w:t>
            </w:r>
          </w:p>
        </w:tc>
      </w:tr>
      <w:tr>
        <w:tblPrEx>
          <w:tblCellMar>
            <w:top w:w="0" w:type="dxa"/>
            <w:left w:w="0" w:type="dxa"/>
            <w:bottom w:w="0" w:type="dxa"/>
            <w:right w:w="0" w:type="dxa"/>
          </w:tblCellMar>
        </w:tblPrEx>
        <w:trPr>
          <w:trHeight w:val="480" w:hRule="atLeast"/>
        </w:trPr>
        <w:tc>
          <w:tcPr>
            <w:tcW w:w="112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质量指标</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学生就业率提升</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30%-50%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r>
      <w:tr>
        <w:tblPrEx>
          <w:shd w:val="clear" w:color="auto" w:fill="auto"/>
          <w:tblCellMar>
            <w:top w:w="0" w:type="dxa"/>
            <w:left w:w="0" w:type="dxa"/>
            <w:bottom w:w="0" w:type="dxa"/>
            <w:right w:w="0" w:type="dxa"/>
          </w:tblCellMar>
        </w:tblPrEx>
        <w:trPr>
          <w:trHeight w:val="48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效</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益</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指</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社会效益指标</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学校声誉度提升率</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5%-10%/年</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r>
      <w:tr>
        <w:tblPrEx>
          <w:shd w:val="clear" w:color="auto" w:fill="auto"/>
          <w:tblCellMar>
            <w:top w:w="0" w:type="dxa"/>
            <w:left w:w="0" w:type="dxa"/>
            <w:bottom w:w="0" w:type="dxa"/>
            <w:right w:w="0" w:type="dxa"/>
          </w:tblCellMar>
        </w:tblPrEx>
        <w:trPr>
          <w:trHeight w:val="480" w:hRule="atLeast"/>
        </w:trPr>
        <w:tc>
          <w:tcPr>
            <w:tcW w:w="112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可持续影响指标</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持续影响时间</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长期</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长期</w:t>
            </w:r>
          </w:p>
        </w:tc>
      </w:tr>
      <w:tr>
        <w:tblPrEx>
          <w:tblCellMar>
            <w:top w:w="0" w:type="dxa"/>
            <w:left w:w="0" w:type="dxa"/>
            <w:bottom w:w="0" w:type="dxa"/>
            <w:right w:w="0" w:type="dxa"/>
          </w:tblCellMar>
        </w:tblPrEx>
        <w:trPr>
          <w:trHeight w:val="48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满</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意</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度</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指</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满意度指标</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就业单位满意度</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95%</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98%</w:t>
            </w:r>
          </w:p>
        </w:tc>
      </w:tr>
    </w:tbl>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left="630"/>
        <w:rPr>
          <w:rFonts w:hint="eastAsia" w:ascii="楷体_GB2312" w:hAnsi="楷体_GB2312" w:eastAsia="楷体_GB2312" w:cs="楷体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四川省商务厅</w:t>
      </w:r>
      <w:r>
        <w:rPr>
          <w:rFonts w:hint="eastAsia" w:ascii="仿宋_GB2312" w:hAnsi="仿宋_GB2312" w:eastAsia="仿宋_GB2312" w:cs="仿宋_GB2312"/>
          <w:sz w:val="32"/>
          <w:szCs w:val="32"/>
        </w:rPr>
        <w:t>部门2019年部门整体支出绩效评价报告》见附件（附件1）。</w:t>
      </w: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25"/>
          <w:rFonts w:ascii="黑体" w:hAnsi="黑体" w:eastAsia="黑体"/>
          <w:b w:val="0"/>
        </w:rPr>
      </w:pPr>
      <w:bookmarkStart w:id="67" w:name="_Toc15396613"/>
      <w:bookmarkStart w:id="68" w:name="_Toc15377225"/>
      <w:bookmarkStart w:id="69" w:name="_Toc21353"/>
      <w:r>
        <w:rPr>
          <w:rFonts w:hint="eastAsia" w:ascii="黑体" w:hAnsi="黑体" w:eastAsia="黑体"/>
          <w:b w:val="0"/>
          <w:color w:val="000000"/>
          <w:sz w:val="44"/>
          <w:szCs w:val="44"/>
          <w:u w:val="none"/>
        </w:rPr>
        <w:t>名</w:t>
      </w:r>
      <w:r>
        <w:rPr>
          <w:rStyle w:val="25"/>
          <w:rFonts w:hint="eastAsia" w:ascii="黑体" w:hAnsi="黑体" w:eastAsia="黑体"/>
          <w:b w:val="0"/>
        </w:rPr>
        <w:t>词解释</w:t>
      </w:r>
      <w:bookmarkEnd w:id="67"/>
      <w:bookmarkEnd w:id="68"/>
      <w:bookmarkEnd w:id="69"/>
    </w:p>
    <w:p>
      <w:pPr>
        <w:spacing w:line="600" w:lineRule="exact"/>
        <w:jc w:val="left"/>
        <w:rPr>
          <w:rFonts w:ascii="宋体"/>
          <w:b/>
          <w:color w:val="000000"/>
          <w:sz w:val="44"/>
          <w:szCs w:val="44"/>
        </w:rPr>
      </w:pPr>
    </w:p>
    <w:p>
      <w:pPr>
        <w:pStyle w:val="39"/>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1.财政拨款收入：指省级财政当年拨付的资金。 </w:t>
      </w:r>
    </w:p>
    <w:p>
      <w:pPr>
        <w:pStyle w:val="39"/>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2.事业收入：指事业单位开展专业业务活动及辅助活动所取得的收入。如</w:t>
      </w:r>
      <w:r>
        <w:rPr>
          <w:rFonts w:hint="eastAsia" w:ascii="仿宋_GB2312" w:eastAsia="仿宋_GB2312"/>
          <w:sz w:val="32"/>
          <w:szCs w:val="32"/>
          <w:lang w:eastAsia="zh-CN"/>
        </w:rPr>
        <w:t>四川</w:t>
      </w:r>
      <w:r>
        <w:rPr>
          <w:rFonts w:hint="eastAsia" w:ascii="仿宋_GB2312" w:eastAsia="仿宋_GB2312"/>
          <w:sz w:val="32"/>
          <w:szCs w:val="32"/>
        </w:rPr>
        <w:t>商务职业学院等厅属院校教育收费等。</w:t>
      </w:r>
    </w:p>
    <w:p>
      <w:pPr>
        <w:pStyle w:val="39"/>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3.经营收入：指事业单位在专业业务活动及其辅助活动之外开展非独立核算经营活动取得的收入。</w:t>
      </w:r>
    </w:p>
    <w:p>
      <w:pPr>
        <w:pStyle w:val="39"/>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4.其他收入：指除上述“财政拨款收入”、“事业收入”、“经营收入”等以外的收入。主要是利息收入、事业单位投资收益、厅属学院培训开发收入等。 </w:t>
      </w:r>
    </w:p>
    <w:p>
      <w:pPr>
        <w:pStyle w:val="39"/>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39"/>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6.年初结转和结余：指以前年度尚未完成、结转到本年按有关规定继续使用的资金。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pStyle w:val="23"/>
        <w:spacing w:line="560" w:lineRule="exact"/>
        <w:ind w:firstLine="640" w:firstLineChars="200"/>
        <w:rPr>
          <w:rFonts w:hint="eastAsia" w:ascii="仿宋_GB2312" w:eastAsia="仿宋_GB2312"/>
          <w:sz w:val="32"/>
          <w:szCs w:val="32"/>
        </w:rPr>
      </w:pPr>
      <w:r>
        <w:rPr>
          <w:rFonts w:ascii="仿宋_GB2312" w:eastAsia="仿宋_GB2312"/>
          <w:sz w:val="32"/>
          <w:szCs w:val="32"/>
        </w:rPr>
        <w:t>9.</w:t>
      </w:r>
      <w:r>
        <w:rPr>
          <w:rFonts w:ascii="仿宋_GB2312" w:eastAsia="仿宋_GB2312"/>
          <w:sz w:val="32"/>
          <w:szCs w:val="32"/>
          <w:lang w:eastAsia="zh-CN"/>
        </w:rPr>
        <w:t>一般公共服务支出（类）商贸事务（款）行政运行（项）：</w:t>
      </w:r>
      <w:r>
        <w:rPr>
          <w:rFonts w:hint="eastAsia" w:ascii="仿宋_GB2312" w:eastAsia="仿宋_GB2312"/>
          <w:sz w:val="32"/>
          <w:szCs w:val="32"/>
          <w:lang w:eastAsia="zh-CN"/>
        </w:rPr>
        <w:t>指：商务厅机关的基本支出。</w:t>
      </w:r>
    </w:p>
    <w:p>
      <w:pPr>
        <w:pStyle w:val="23"/>
        <w:spacing w:line="560" w:lineRule="exact"/>
        <w:ind w:firstLine="640" w:firstLineChars="200"/>
        <w:rPr>
          <w:rFonts w:ascii="仿宋_GB2312" w:eastAsia="仿宋_GB2312"/>
          <w:sz w:val="32"/>
          <w:szCs w:val="32"/>
          <w:lang w:eastAsia="zh-CN"/>
        </w:rPr>
      </w:pPr>
      <w:r>
        <w:rPr>
          <w:rFonts w:ascii="仿宋_GB2312" w:eastAsia="仿宋_GB2312"/>
          <w:sz w:val="32"/>
          <w:szCs w:val="32"/>
          <w:lang w:eastAsia="zh-CN"/>
        </w:rPr>
        <w:t>10.一般公共服务支出（类）商贸事务（款）一般行政管理事务（项）：指</w:t>
      </w:r>
      <w:r>
        <w:rPr>
          <w:rFonts w:hint="eastAsia" w:ascii="仿宋_GB2312" w:eastAsia="仿宋_GB2312"/>
          <w:sz w:val="32"/>
          <w:szCs w:val="32"/>
          <w:lang w:eastAsia="zh-CN"/>
        </w:rPr>
        <w:t>商务厅机关未单独设置项级科目的其他项目支出。</w:t>
      </w:r>
    </w:p>
    <w:p>
      <w:pPr>
        <w:pStyle w:val="23"/>
        <w:spacing w:line="560" w:lineRule="exact"/>
        <w:ind w:firstLine="640" w:firstLineChars="200"/>
        <w:rPr>
          <w:rFonts w:ascii="仿宋_GB2312" w:eastAsia="仿宋_GB2312"/>
          <w:sz w:val="32"/>
          <w:szCs w:val="32"/>
          <w:lang w:eastAsia="zh-CN"/>
        </w:rPr>
      </w:pPr>
      <w:r>
        <w:rPr>
          <w:rFonts w:ascii="仿宋_GB2312" w:eastAsia="仿宋_GB2312"/>
          <w:sz w:val="32"/>
          <w:szCs w:val="32"/>
          <w:lang w:eastAsia="zh-CN"/>
        </w:rPr>
        <w:t>11.一般公共服务支出（类）商贸事务（款）机关服务（项）：指</w:t>
      </w:r>
      <w:r>
        <w:rPr>
          <w:rFonts w:hint="eastAsia" w:ascii="仿宋_GB2312" w:eastAsia="仿宋_GB2312"/>
          <w:sz w:val="32"/>
          <w:szCs w:val="32"/>
          <w:lang w:eastAsia="zh-CN"/>
        </w:rPr>
        <w:t>商务厅机关服务中心的支出。</w:t>
      </w:r>
    </w:p>
    <w:p>
      <w:pPr>
        <w:pStyle w:val="23"/>
        <w:spacing w:line="560" w:lineRule="exact"/>
        <w:ind w:firstLine="640" w:firstLineChars="200"/>
        <w:rPr>
          <w:rFonts w:ascii="仿宋_GB2312" w:eastAsia="仿宋_GB2312"/>
          <w:sz w:val="32"/>
          <w:szCs w:val="32"/>
          <w:lang w:eastAsia="zh-CN"/>
        </w:rPr>
      </w:pPr>
      <w:r>
        <w:rPr>
          <w:rFonts w:ascii="仿宋_GB2312" w:eastAsia="仿宋_GB2312"/>
          <w:sz w:val="32"/>
          <w:szCs w:val="32"/>
          <w:lang w:eastAsia="zh-CN"/>
        </w:rPr>
        <w:t>12.一般公共服务支出（类）商贸事务（款）事业运行（项）：指</w:t>
      </w:r>
      <w:r>
        <w:rPr>
          <w:rFonts w:hint="eastAsia" w:ascii="仿宋_GB2312" w:eastAsia="仿宋_GB2312"/>
          <w:sz w:val="32"/>
          <w:szCs w:val="32"/>
          <w:lang w:eastAsia="zh-CN"/>
        </w:rPr>
        <w:t>商务厅属事业单位的基本支出。</w:t>
      </w:r>
    </w:p>
    <w:p>
      <w:pPr>
        <w:pStyle w:val="23"/>
        <w:spacing w:line="560" w:lineRule="exact"/>
        <w:ind w:firstLine="640" w:firstLineChars="200"/>
        <w:rPr>
          <w:rFonts w:ascii="仿宋_GB2312" w:eastAsia="仿宋_GB2312"/>
          <w:sz w:val="32"/>
          <w:szCs w:val="32"/>
          <w:lang w:eastAsia="zh-CN"/>
        </w:rPr>
      </w:pPr>
      <w:r>
        <w:rPr>
          <w:rFonts w:ascii="仿宋_GB2312" w:eastAsia="仿宋_GB2312"/>
          <w:sz w:val="32"/>
          <w:szCs w:val="32"/>
          <w:lang w:eastAsia="zh-CN"/>
        </w:rPr>
        <w:t>13.一般公共服务支出（类）商贸事务（款）其他商贸事务支出（项）：指</w:t>
      </w:r>
      <w:r>
        <w:rPr>
          <w:rFonts w:hint="eastAsia" w:ascii="仿宋_GB2312" w:eastAsia="仿宋_GB2312"/>
          <w:sz w:val="32"/>
          <w:szCs w:val="32"/>
          <w:lang w:eastAsia="zh-CN"/>
        </w:rPr>
        <w:t>商务厅用于</w:t>
      </w:r>
      <w:r>
        <w:rPr>
          <w:rFonts w:ascii="仿宋_GB2312" w:eastAsia="仿宋_GB2312"/>
          <w:sz w:val="32"/>
          <w:szCs w:val="32"/>
          <w:lang w:eastAsia="zh-CN"/>
        </w:rPr>
        <w:t>其他商贸事务支出</w:t>
      </w:r>
      <w:r>
        <w:rPr>
          <w:rFonts w:hint="eastAsia" w:ascii="仿宋_GB2312" w:eastAsia="仿宋_GB2312"/>
          <w:sz w:val="32"/>
          <w:szCs w:val="32"/>
          <w:lang w:eastAsia="zh-CN"/>
        </w:rPr>
        <w:t>。</w:t>
      </w:r>
    </w:p>
    <w:p>
      <w:pPr>
        <w:pStyle w:val="23"/>
        <w:spacing w:line="560" w:lineRule="exact"/>
        <w:ind w:firstLine="640" w:firstLineChars="200"/>
        <w:rPr>
          <w:rFonts w:ascii="仿宋_GB2312" w:eastAsia="仿宋_GB2312"/>
          <w:sz w:val="32"/>
          <w:szCs w:val="32"/>
          <w:lang w:eastAsia="zh-CN"/>
        </w:rPr>
      </w:pPr>
      <w:r>
        <w:rPr>
          <w:rFonts w:ascii="仿宋_GB2312" w:eastAsia="仿宋_GB2312"/>
          <w:sz w:val="32"/>
          <w:szCs w:val="32"/>
          <w:lang w:eastAsia="zh-CN"/>
        </w:rPr>
        <w:t>14.一般公共服务支出（类）质量技术监督与检验检疫事务（款）其他质量技术监督与检验检疫事务支出（项）：指其他质量技术监督与检验检疫事务支出</w:t>
      </w:r>
      <w:r>
        <w:rPr>
          <w:rFonts w:hint="eastAsia" w:ascii="仿宋_GB2312" w:eastAsia="仿宋_GB2312"/>
          <w:sz w:val="32"/>
          <w:szCs w:val="32"/>
          <w:lang w:eastAsia="zh-CN"/>
        </w:rPr>
        <w:t>。</w:t>
      </w:r>
    </w:p>
    <w:p>
      <w:pPr>
        <w:pStyle w:val="23"/>
        <w:spacing w:line="560" w:lineRule="exact"/>
        <w:ind w:firstLine="640" w:firstLineChars="200"/>
        <w:rPr>
          <w:rFonts w:ascii="仿宋_GB2312" w:eastAsia="仿宋_GB2312"/>
          <w:sz w:val="32"/>
          <w:szCs w:val="32"/>
          <w:lang w:eastAsia="zh-CN"/>
        </w:rPr>
      </w:pPr>
      <w:r>
        <w:rPr>
          <w:rFonts w:ascii="仿宋_GB2312" w:eastAsia="仿宋_GB2312"/>
          <w:sz w:val="32"/>
          <w:szCs w:val="32"/>
          <w:lang w:eastAsia="zh-CN"/>
        </w:rPr>
        <w:t>15.一般公共服务支出（类）其他共产党事务支出（款）其他一般公共服务支出（项）：指一般公共服务支出</w:t>
      </w:r>
      <w:r>
        <w:rPr>
          <w:rFonts w:hint="eastAsia" w:ascii="仿宋_GB2312" w:eastAsia="仿宋_GB2312"/>
          <w:sz w:val="32"/>
          <w:szCs w:val="32"/>
          <w:lang w:eastAsia="zh-CN"/>
        </w:rPr>
        <w:t>中</w:t>
      </w:r>
      <w:r>
        <w:rPr>
          <w:rFonts w:ascii="仿宋_GB2312" w:eastAsia="仿宋_GB2312"/>
          <w:sz w:val="32"/>
          <w:szCs w:val="32"/>
          <w:lang w:eastAsia="zh-CN"/>
        </w:rPr>
        <w:t>其他一般公共服务支出</w:t>
      </w:r>
      <w:r>
        <w:rPr>
          <w:rFonts w:hint="eastAsia" w:ascii="仿宋_GB2312" w:eastAsia="仿宋_GB2312"/>
          <w:sz w:val="32"/>
          <w:szCs w:val="32"/>
          <w:lang w:eastAsia="zh-CN"/>
        </w:rPr>
        <w:t>。</w:t>
      </w:r>
    </w:p>
    <w:p>
      <w:pPr>
        <w:pStyle w:val="23"/>
        <w:spacing w:line="560" w:lineRule="exact"/>
        <w:ind w:firstLine="640" w:firstLineChars="200"/>
        <w:rPr>
          <w:rFonts w:ascii="仿宋_GB2312" w:eastAsia="仿宋_GB2312"/>
          <w:sz w:val="32"/>
          <w:szCs w:val="32"/>
          <w:lang w:eastAsia="zh-CN"/>
        </w:rPr>
      </w:pPr>
      <w:r>
        <w:rPr>
          <w:rFonts w:ascii="仿宋_GB2312" w:eastAsia="仿宋_GB2312"/>
          <w:sz w:val="32"/>
          <w:szCs w:val="32"/>
          <w:lang w:eastAsia="zh-CN"/>
        </w:rPr>
        <w:t>16.教育支出（类）职业教育（款）中专教育（项）：指</w:t>
      </w:r>
      <w:r>
        <w:rPr>
          <w:rFonts w:hint="eastAsia" w:ascii="仿宋_GB2312" w:eastAsia="仿宋_GB2312"/>
          <w:sz w:val="32"/>
          <w:szCs w:val="32"/>
          <w:lang w:eastAsia="zh-CN"/>
        </w:rPr>
        <w:t>四川省商务学校的支出。</w:t>
      </w:r>
    </w:p>
    <w:p>
      <w:pPr>
        <w:pStyle w:val="23"/>
        <w:spacing w:line="560" w:lineRule="exact"/>
        <w:ind w:firstLine="640" w:firstLineChars="200"/>
        <w:rPr>
          <w:rFonts w:ascii="仿宋_GB2312" w:eastAsia="仿宋_GB2312"/>
          <w:sz w:val="32"/>
          <w:szCs w:val="32"/>
          <w:lang w:eastAsia="zh-CN"/>
        </w:rPr>
      </w:pPr>
      <w:r>
        <w:rPr>
          <w:rFonts w:ascii="仿宋_GB2312" w:eastAsia="仿宋_GB2312"/>
          <w:sz w:val="32"/>
          <w:szCs w:val="32"/>
          <w:lang w:eastAsia="zh-CN"/>
        </w:rPr>
        <w:t>17.教育支出（类）职业教育（款）高等职业教育（项）：指</w:t>
      </w:r>
      <w:r>
        <w:rPr>
          <w:rFonts w:hint="eastAsia" w:ascii="仿宋_GB2312" w:eastAsia="仿宋_GB2312"/>
          <w:sz w:val="32"/>
          <w:szCs w:val="32"/>
          <w:lang w:eastAsia="zh-CN"/>
        </w:rPr>
        <w:t>四川商务职业学院的支出。</w:t>
      </w:r>
    </w:p>
    <w:p>
      <w:pPr>
        <w:pStyle w:val="23"/>
        <w:spacing w:line="560" w:lineRule="exact"/>
        <w:ind w:firstLine="640" w:firstLineChars="200"/>
        <w:rPr>
          <w:rFonts w:ascii="仿宋_GB2312" w:eastAsia="仿宋_GB2312"/>
          <w:sz w:val="32"/>
          <w:szCs w:val="32"/>
          <w:lang w:eastAsia="zh-CN"/>
        </w:rPr>
      </w:pPr>
      <w:r>
        <w:rPr>
          <w:rFonts w:ascii="仿宋_GB2312" w:eastAsia="仿宋_GB2312"/>
          <w:sz w:val="32"/>
          <w:szCs w:val="32"/>
          <w:lang w:eastAsia="zh-CN"/>
        </w:rPr>
        <w:t>18.教育支出（类）进修及培训（款）培训支出（项）：指</w:t>
      </w:r>
      <w:r>
        <w:rPr>
          <w:rFonts w:hint="eastAsia" w:ascii="仿宋_GB2312" w:eastAsia="仿宋_GB2312"/>
          <w:sz w:val="32"/>
          <w:szCs w:val="32"/>
          <w:lang w:eastAsia="zh-CN"/>
        </w:rPr>
        <w:t>商务厅安排的培训支出。</w:t>
      </w:r>
    </w:p>
    <w:p>
      <w:pPr>
        <w:pStyle w:val="23"/>
        <w:spacing w:line="560" w:lineRule="exact"/>
        <w:ind w:firstLine="640" w:firstLineChars="200"/>
        <w:rPr>
          <w:rFonts w:ascii="仿宋_GB2312" w:eastAsia="仿宋_GB2312"/>
          <w:sz w:val="32"/>
          <w:szCs w:val="32"/>
          <w:lang w:eastAsia="zh-CN"/>
        </w:rPr>
      </w:pPr>
      <w:r>
        <w:rPr>
          <w:rFonts w:ascii="仿宋_GB2312" w:eastAsia="仿宋_GB2312"/>
          <w:sz w:val="32"/>
          <w:szCs w:val="32"/>
          <w:lang w:eastAsia="zh-CN"/>
        </w:rPr>
        <w:t>19.教育支出（类）进修及培训（款）其他进修及培训（项）：指其他进修及培训</w:t>
      </w:r>
      <w:r>
        <w:rPr>
          <w:rFonts w:hint="eastAsia" w:ascii="仿宋_GB2312" w:eastAsia="仿宋_GB2312"/>
          <w:sz w:val="32"/>
          <w:szCs w:val="32"/>
          <w:lang w:eastAsia="zh-CN"/>
        </w:rPr>
        <w:t>支出。</w:t>
      </w:r>
    </w:p>
    <w:p>
      <w:pPr>
        <w:pStyle w:val="23"/>
        <w:spacing w:line="560" w:lineRule="exact"/>
        <w:ind w:firstLine="640" w:firstLineChars="200"/>
        <w:rPr>
          <w:rFonts w:ascii="仿宋_GB2312" w:eastAsia="仿宋_GB2312"/>
          <w:sz w:val="32"/>
          <w:szCs w:val="32"/>
          <w:lang w:eastAsia="zh-CN"/>
        </w:rPr>
      </w:pPr>
      <w:r>
        <w:rPr>
          <w:rFonts w:ascii="仿宋_GB2312" w:eastAsia="仿宋_GB2312"/>
          <w:sz w:val="32"/>
          <w:szCs w:val="32"/>
          <w:lang w:eastAsia="zh-CN"/>
        </w:rPr>
        <w:t>20.科学技术支出（类）应用研究（款）机构运行（项）：指：</w:t>
      </w:r>
      <w:r>
        <w:rPr>
          <w:rFonts w:hint="eastAsia" w:ascii="仿宋_GB2312" w:eastAsia="仿宋_GB2312"/>
          <w:sz w:val="32"/>
          <w:szCs w:val="32"/>
          <w:lang w:eastAsia="zh-CN"/>
        </w:rPr>
        <w:t>四川省国际经济贸易研究所的基本支出。</w:t>
      </w:r>
    </w:p>
    <w:p>
      <w:pPr>
        <w:pStyle w:val="23"/>
        <w:spacing w:line="560" w:lineRule="exact"/>
        <w:ind w:firstLine="640" w:firstLineChars="200"/>
        <w:rPr>
          <w:rFonts w:ascii="仿宋_GB2312" w:eastAsia="仿宋_GB2312"/>
          <w:sz w:val="32"/>
          <w:szCs w:val="32"/>
          <w:lang w:eastAsia="zh-CN"/>
        </w:rPr>
      </w:pPr>
      <w:r>
        <w:rPr>
          <w:rFonts w:ascii="仿宋_GB2312" w:eastAsia="仿宋_GB2312"/>
          <w:sz w:val="32"/>
          <w:szCs w:val="32"/>
          <w:lang w:eastAsia="zh-CN"/>
        </w:rPr>
        <w:t>21.科学技术支出（类）应用研究（款）社会公益研究（项）：指：四川省国际经济贸易研究所</w:t>
      </w:r>
      <w:r>
        <w:rPr>
          <w:rFonts w:hint="eastAsia" w:ascii="仿宋_GB2312" w:eastAsia="仿宋_GB2312"/>
          <w:sz w:val="32"/>
          <w:szCs w:val="32"/>
          <w:lang w:eastAsia="zh-CN"/>
        </w:rPr>
        <w:t>从事社会公益研究支出。</w:t>
      </w:r>
    </w:p>
    <w:p>
      <w:pPr>
        <w:pStyle w:val="23"/>
        <w:spacing w:line="560" w:lineRule="exact"/>
        <w:ind w:firstLine="640" w:firstLineChars="200"/>
        <w:rPr>
          <w:rFonts w:ascii="仿宋_GB2312" w:eastAsia="仿宋_GB2312"/>
          <w:sz w:val="32"/>
          <w:szCs w:val="32"/>
          <w:lang w:eastAsia="zh-CN"/>
        </w:rPr>
      </w:pPr>
      <w:r>
        <w:rPr>
          <w:rFonts w:ascii="仿宋_GB2312" w:eastAsia="仿宋_GB2312"/>
          <w:sz w:val="32"/>
          <w:szCs w:val="32"/>
          <w:lang w:eastAsia="zh-CN"/>
        </w:rPr>
        <w:t>22.科学技术支出（类）技术研究与开发（款）应用技术研究与开发（项）：指</w:t>
      </w:r>
      <w:r>
        <w:rPr>
          <w:rFonts w:hint="eastAsia" w:ascii="仿宋_GB2312" w:eastAsia="仿宋_GB2312"/>
          <w:sz w:val="32"/>
          <w:szCs w:val="32"/>
          <w:lang w:eastAsia="zh-CN"/>
        </w:rPr>
        <w:t>四川省国际经济贸易研究所从事国际贸易经济方面专项科研支出。</w:t>
      </w:r>
    </w:p>
    <w:p>
      <w:pPr>
        <w:pStyle w:val="23"/>
        <w:spacing w:line="560" w:lineRule="exact"/>
        <w:ind w:firstLine="640" w:firstLineChars="200"/>
        <w:rPr>
          <w:rFonts w:ascii="仿宋_GB2312" w:eastAsia="仿宋_GB2312"/>
          <w:sz w:val="32"/>
          <w:szCs w:val="32"/>
          <w:lang w:eastAsia="zh-CN"/>
        </w:rPr>
      </w:pPr>
      <w:r>
        <w:rPr>
          <w:rFonts w:ascii="仿宋_GB2312" w:eastAsia="仿宋_GB2312"/>
          <w:sz w:val="32"/>
          <w:szCs w:val="32"/>
          <w:lang w:eastAsia="zh-CN"/>
        </w:rPr>
        <w:t>23.社会保障和就业支出（类）行政事业单位离退休（款）事业单位离退休（项）：指</w:t>
      </w:r>
      <w:r>
        <w:rPr>
          <w:rFonts w:hint="eastAsia" w:ascii="仿宋_GB2312" w:eastAsia="仿宋_GB2312"/>
          <w:sz w:val="32"/>
          <w:szCs w:val="32"/>
          <w:lang w:eastAsia="zh-CN"/>
        </w:rPr>
        <w:t>实行</w:t>
      </w:r>
      <w:r>
        <w:rPr>
          <w:rFonts w:ascii="仿宋_GB2312" w:eastAsia="仿宋_GB2312"/>
          <w:sz w:val="32"/>
          <w:szCs w:val="32"/>
          <w:lang w:eastAsia="zh-CN"/>
        </w:rPr>
        <w:t>归口管理的</w:t>
      </w:r>
      <w:r>
        <w:rPr>
          <w:rFonts w:hint="eastAsia" w:ascii="仿宋_GB2312" w:eastAsia="仿宋_GB2312"/>
          <w:sz w:val="32"/>
          <w:szCs w:val="32"/>
          <w:lang w:eastAsia="zh-CN"/>
        </w:rPr>
        <w:t>事业</w:t>
      </w:r>
      <w:r>
        <w:rPr>
          <w:rFonts w:ascii="仿宋_GB2312" w:eastAsia="仿宋_GB2312"/>
          <w:sz w:val="32"/>
          <w:szCs w:val="32"/>
          <w:lang w:eastAsia="zh-CN"/>
        </w:rPr>
        <w:t>单位</w:t>
      </w:r>
      <w:r>
        <w:rPr>
          <w:rFonts w:hint="eastAsia" w:ascii="仿宋_GB2312" w:eastAsia="仿宋_GB2312"/>
          <w:sz w:val="32"/>
          <w:szCs w:val="32"/>
          <w:lang w:eastAsia="zh-CN"/>
        </w:rPr>
        <w:t>开展的</w:t>
      </w:r>
      <w:r>
        <w:rPr>
          <w:rFonts w:ascii="仿宋_GB2312" w:eastAsia="仿宋_GB2312"/>
          <w:sz w:val="32"/>
          <w:szCs w:val="32"/>
          <w:lang w:eastAsia="zh-CN"/>
        </w:rPr>
        <w:t>离退休</w:t>
      </w:r>
      <w:r>
        <w:rPr>
          <w:rFonts w:hint="eastAsia" w:ascii="仿宋_GB2312" w:eastAsia="仿宋_GB2312"/>
          <w:sz w:val="32"/>
          <w:szCs w:val="32"/>
          <w:lang w:eastAsia="zh-CN"/>
        </w:rPr>
        <w:t>经费。</w:t>
      </w:r>
    </w:p>
    <w:p>
      <w:pPr>
        <w:pStyle w:val="23"/>
        <w:spacing w:line="560" w:lineRule="exact"/>
        <w:ind w:firstLine="640" w:firstLineChars="200"/>
        <w:rPr>
          <w:rFonts w:ascii="仿宋_GB2312" w:eastAsia="仿宋_GB2312"/>
          <w:sz w:val="32"/>
          <w:szCs w:val="32"/>
          <w:lang w:eastAsia="zh-CN"/>
        </w:rPr>
      </w:pPr>
      <w:r>
        <w:rPr>
          <w:rFonts w:ascii="仿宋_GB2312" w:eastAsia="仿宋_GB2312"/>
          <w:sz w:val="32"/>
          <w:szCs w:val="32"/>
          <w:lang w:eastAsia="zh-CN"/>
        </w:rPr>
        <w:t>24.社会保障和就业支出（类）行政事业单位离退休（款）未归口管理的行政单位离退休（项）：指</w:t>
      </w:r>
      <w:r>
        <w:rPr>
          <w:rFonts w:hint="eastAsia" w:ascii="仿宋_GB2312" w:eastAsia="仿宋_GB2312"/>
          <w:sz w:val="32"/>
          <w:szCs w:val="32"/>
          <w:lang w:eastAsia="zh-CN"/>
        </w:rPr>
        <w:t>未实行</w:t>
      </w:r>
      <w:r>
        <w:rPr>
          <w:rFonts w:ascii="仿宋_GB2312" w:eastAsia="仿宋_GB2312"/>
          <w:sz w:val="32"/>
          <w:szCs w:val="32"/>
          <w:lang w:eastAsia="zh-CN"/>
        </w:rPr>
        <w:t>归口管理的</w:t>
      </w:r>
      <w:r>
        <w:rPr>
          <w:rFonts w:hint="eastAsia" w:ascii="仿宋_GB2312" w:eastAsia="仿宋_GB2312"/>
          <w:sz w:val="32"/>
          <w:szCs w:val="32"/>
          <w:lang w:eastAsia="zh-CN"/>
        </w:rPr>
        <w:t>事业</w:t>
      </w:r>
      <w:r>
        <w:rPr>
          <w:rFonts w:ascii="仿宋_GB2312" w:eastAsia="仿宋_GB2312"/>
          <w:sz w:val="32"/>
          <w:szCs w:val="32"/>
          <w:lang w:eastAsia="zh-CN"/>
        </w:rPr>
        <w:t>单位</w:t>
      </w:r>
      <w:r>
        <w:rPr>
          <w:rFonts w:hint="eastAsia" w:ascii="仿宋_GB2312" w:eastAsia="仿宋_GB2312"/>
          <w:sz w:val="32"/>
          <w:szCs w:val="32"/>
          <w:lang w:eastAsia="zh-CN"/>
        </w:rPr>
        <w:t>开展的</w:t>
      </w:r>
      <w:r>
        <w:rPr>
          <w:rFonts w:ascii="仿宋_GB2312" w:eastAsia="仿宋_GB2312"/>
          <w:sz w:val="32"/>
          <w:szCs w:val="32"/>
          <w:lang w:eastAsia="zh-CN"/>
        </w:rPr>
        <w:t>离退休</w:t>
      </w:r>
      <w:r>
        <w:rPr>
          <w:rFonts w:hint="eastAsia" w:ascii="仿宋_GB2312" w:eastAsia="仿宋_GB2312"/>
          <w:sz w:val="32"/>
          <w:szCs w:val="32"/>
          <w:lang w:eastAsia="zh-CN"/>
        </w:rPr>
        <w:t>经费。</w:t>
      </w:r>
    </w:p>
    <w:p>
      <w:pPr>
        <w:pStyle w:val="23"/>
        <w:spacing w:line="560" w:lineRule="exact"/>
        <w:ind w:firstLine="640" w:firstLineChars="200"/>
        <w:rPr>
          <w:rFonts w:ascii="仿宋_GB2312" w:eastAsia="仿宋_GB2312"/>
          <w:sz w:val="32"/>
          <w:szCs w:val="32"/>
          <w:lang w:eastAsia="zh-CN"/>
        </w:rPr>
      </w:pPr>
      <w:r>
        <w:rPr>
          <w:rFonts w:ascii="仿宋_GB2312" w:eastAsia="仿宋_GB2312"/>
          <w:sz w:val="32"/>
          <w:szCs w:val="32"/>
          <w:lang w:eastAsia="zh-CN"/>
        </w:rPr>
        <w:t>25.社会保障和就业支出（类）行政事业单位离退休（款）机关事业单位基本养老保险缴费支出（项）：指</w:t>
      </w:r>
      <w:r>
        <w:rPr>
          <w:rFonts w:hint="eastAsia" w:ascii="仿宋_GB2312" w:eastAsia="仿宋_GB2312"/>
          <w:sz w:val="32"/>
          <w:szCs w:val="32"/>
          <w:lang w:eastAsia="zh-CN"/>
        </w:rPr>
        <w:t>商务厅机关和事业单位实施养老保险制度由单位缴纳的基本养老保险费支出。</w:t>
      </w:r>
    </w:p>
    <w:p>
      <w:pPr>
        <w:pStyle w:val="23"/>
        <w:spacing w:line="560" w:lineRule="exact"/>
        <w:ind w:firstLine="640" w:firstLineChars="200"/>
        <w:rPr>
          <w:rFonts w:ascii="仿宋_GB2312" w:eastAsia="仿宋_GB2312"/>
          <w:sz w:val="32"/>
          <w:szCs w:val="32"/>
          <w:lang w:eastAsia="zh-CN"/>
        </w:rPr>
      </w:pPr>
      <w:r>
        <w:rPr>
          <w:rFonts w:ascii="仿宋_GB2312" w:eastAsia="仿宋_GB2312"/>
          <w:sz w:val="32"/>
          <w:szCs w:val="32"/>
          <w:lang w:eastAsia="zh-CN"/>
        </w:rPr>
        <w:t>26.社会保障和就业支出（类）行政事业单位离退休（款）机关事业单位职业年金缴费支出（项）：指</w:t>
      </w:r>
      <w:r>
        <w:rPr>
          <w:rFonts w:hint="eastAsia" w:ascii="仿宋_GB2312" w:eastAsia="仿宋_GB2312"/>
          <w:sz w:val="32"/>
          <w:szCs w:val="32"/>
          <w:lang w:eastAsia="zh-CN"/>
        </w:rPr>
        <w:t>商务厅实施养老保险制度由单位实际缴纳的职业年金支出。</w:t>
      </w:r>
    </w:p>
    <w:p>
      <w:pPr>
        <w:pStyle w:val="23"/>
        <w:spacing w:line="560" w:lineRule="exact"/>
        <w:ind w:firstLine="640" w:firstLineChars="200"/>
        <w:rPr>
          <w:rFonts w:ascii="仿宋_GB2312" w:eastAsia="仿宋_GB2312"/>
          <w:sz w:val="32"/>
          <w:szCs w:val="32"/>
          <w:lang w:eastAsia="zh-CN"/>
        </w:rPr>
      </w:pPr>
      <w:r>
        <w:rPr>
          <w:rFonts w:ascii="仿宋_GB2312" w:eastAsia="仿宋_GB2312"/>
          <w:sz w:val="32"/>
          <w:szCs w:val="32"/>
          <w:lang w:eastAsia="zh-CN"/>
        </w:rPr>
        <w:t>27.社会保障和就业支出（类）抚恤（款）死亡抚恤（项）：指</w:t>
      </w:r>
      <w:r>
        <w:rPr>
          <w:rFonts w:hint="eastAsia" w:ascii="仿宋_GB2312" w:eastAsia="仿宋_GB2312"/>
          <w:sz w:val="32"/>
          <w:szCs w:val="32"/>
          <w:lang w:eastAsia="zh-CN"/>
        </w:rPr>
        <w:t>按规定用于烈士和牺牲、病故人员家属的一次性和定期抚恤金及丧葬补助费。</w:t>
      </w:r>
    </w:p>
    <w:p>
      <w:pPr>
        <w:pStyle w:val="23"/>
        <w:spacing w:line="560" w:lineRule="exact"/>
        <w:ind w:firstLine="640" w:firstLineChars="200"/>
        <w:rPr>
          <w:rFonts w:ascii="仿宋_GB2312" w:eastAsia="仿宋_GB2312"/>
          <w:sz w:val="32"/>
          <w:szCs w:val="32"/>
          <w:lang w:eastAsia="zh-CN"/>
        </w:rPr>
      </w:pPr>
      <w:r>
        <w:rPr>
          <w:rFonts w:ascii="仿宋_GB2312" w:eastAsia="仿宋_GB2312"/>
          <w:sz w:val="32"/>
          <w:szCs w:val="32"/>
          <w:lang w:eastAsia="zh-CN"/>
        </w:rPr>
        <w:t>28.社会保障和就业支出（类）其他社会保障和就业支出（款）其他社会保障和就业支出（项）：指他社会保障和就业支出</w:t>
      </w:r>
      <w:r>
        <w:rPr>
          <w:rFonts w:hint="eastAsia" w:ascii="仿宋_GB2312" w:eastAsia="仿宋_GB2312"/>
          <w:sz w:val="32"/>
          <w:szCs w:val="32"/>
          <w:lang w:eastAsia="zh-CN"/>
        </w:rPr>
        <w:t>。</w:t>
      </w:r>
    </w:p>
    <w:p>
      <w:pPr>
        <w:pStyle w:val="23"/>
        <w:spacing w:line="560" w:lineRule="exact"/>
        <w:ind w:firstLine="640" w:firstLineChars="200"/>
        <w:rPr>
          <w:rFonts w:ascii="仿宋_GB2312" w:eastAsia="仿宋_GB2312"/>
          <w:sz w:val="32"/>
          <w:szCs w:val="32"/>
          <w:lang w:eastAsia="zh-CN"/>
        </w:rPr>
      </w:pPr>
      <w:r>
        <w:rPr>
          <w:rFonts w:ascii="仿宋_GB2312" w:eastAsia="仿宋_GB2312"/>
          <w:sz w:val="32"/>
          <w:szCs w:val="32"/>
          <w:lang w:eastAsia="zh-CN"/>
        </w:rPr>
        <w:t>29.医疗卫生与计划生育支出（类）行政事业单位医疗（款）行政单位医疗（项）：指</w:t>
      </w:r>
      <w:r>
        <w:rPr>
          <w:rFonts w:hint="eastAsia" w:ascii="仿宋_GB2312" w:eastAsia="仿宋_GB2312"/>
          <w:sz w:val="32"/>
          <w:szCs w:val="32"/>
          <w:lang w:eastAsia="zh-CN"/>
        </w:rPr>
        <w:t>商务厅机关基本医疗缴费。</w:t>
      </w:r>
    </w:p>
    <w:p>
      <w:pPr>
        <w:pStyle w:val="23"/>
        <w:spacing w:line="560" w:lineRule="exact"/>
        <w:ind w:firstLine="640" w:firstLineChars="200"/>
        <w:rPr>
          <w:rFonts w:ascii="仿宋_GB2312" w:eastAsia="仿宋_GB2312"/>
          <w:sz w:val="32"/>
          <w:szCs w:val="32"/>
          <w:lang w:eastAsia="zh-CN"/>
        </w:rPr>
      </w:pPr>
      <w:r>
        <w:rPr>
          <w:rFonts w:ascii="仿宋_GB2312" w:eastAsia="仿宋_GB2312"/>
          <w:sz w:val="32"/>
          <w:szCs w:val="32"/>
          <w:lang w:eastAsia="zh-CN"/>
        </w:rPr>
        <w:t>30.医疗卫生与计划生育支出（类）行政事业单位医疗（款）事业单位医疗（项）：指</w:t>
      </w:r>
      <w:r>
        <w:rPr>
          <w:rFonts w:hint="eastAsia" w:ascii="仿宋_GB2312" w:eastAsia="仿宋_GB2312"/>
          <w:sz w:val="32"/>
          <w:szCs w:val="32"/>
          <w:lang w:eastAsia="zh-CN"/>
        </w:rPr>
        <w:t>商务厅属事业单位基本医疗保险缴费。</w:t>
      </w:r>
    </w:p>
    <w:p>
      <w:pPr>
        <w:pStyle w:val="23"/>
        <w:spacing w:line="560" w:lineRule="exact"/>
        <w:ind w:firstLine="640" w:firstLineChars="200"/>
        <w:rPr>
          <w:rFonts w:ascii="仿宋_GB2312" w:eastAsia="仿宋_GB2312"/>
          <w:sz w:val="32"/>
          <w:szCs w:val="32"/>
          <w:lang w:eastAsia="zh-CN"/>
        </w:rPr>
      </w:pPr>
      <w:r>
        <w:rPr>
          <w:rFonts w:ascii="仿宋_GB2312" w:eastAsia="仿宋_GB2312"/>
          <w:sz w:val="32"/>
          <w:szCs w:val="32"/>
          <w:lang w:eastAsia="zh-CN"/>
        </w:rPr>
        <w:t>31.医疗卫生与计划生育支出（类）行政事业单位医疗（款）公务员医疗补助（项）：指公务员医疗补助</w:t>
      </w:r>
      <w:r>
        <w:rPr>
          <w:rFonts w:hint="eastAsia" w:ascii="仿宋_GB2312" w:eastAsia="仿宋_GB2312"/>
          <w:sz w:val="32"/>
          <w:szCs w:val="32"/>
          <w:lang w:eastAsia="zh-CN"/>
        </w:rPr>
        <w:t>经费。</w:t>
      </w:r>
    </w:p>
    <w:p>
      <w:pPr>
        <w:pStyle w:val="23"/>
        <w:spacing w:line="560" w:lineRule="exact"/>
        <w:ind w:firstLine="640" w:firstLineChars="200"/>
        <w:rPr>
          <w:rFonts w:ascii="仿宋_GB2312" w:eastAsia="仿宋_GB2312"/>
          <w:sz w:val="32"/>
          <w:szCs w:val="32"/>
          <w:lang w:eastAsia="zh-CN"/>
        </w:rPr>
      </w:pPr>
      <w:r>
        <w:rPr>
          <w:rFonts w:ascii="仿宋_GB2312" w:eastAsia="仿宋_GB2312"/>
          <w:sz w:val="32"/>
          <w:szCs w:val="32"/>
          <w:lang w:eastAsia="zh-CN"/>
        </w:rPr>
        <w:t>32.资源勘探信息等支出（类）安全生产监管（款）其他安全生产监管支出（项）：指其他安全生产监管支出</w:t>
      </w:r>
      <w:r>
        <w:rPr>
          <w:rFonts w:hint="eastAsia" w:ascii="仿宋_GB2312" w:eastAsia="仿宋_GB2312"/>
          <w:sz w:val="32"/>
          <w:szCs w:val="32"/>
          <w:lang w:eastAsia="zh-CN"/>
        </w:rPr>
        <w:t>。</w:t>
      </w:r>
    </w:p>
    <w:p>
      <w:pPr>
        <w:pStyle w:val="23"/>
        <w:spacing w:line="560" w:lineRule="exact"/>
        <w:ind w:firstLine="640" w:firstLineChars="200"/>
        <w:rPr>
          <w:rFonts w:ascii="仿宋_GB2312" w:eastAsia="仿宋_GB2312"/>
          <w:sz w:val="32"/>
          <w:szCs w:val="32"/>
          <w:lang w:eastAsia="zh-CN"/>
        </w:rPr>
      </w:pPr>
      <w:r>
        <w:rPr>
          <w:rFonts w:ascii="仿宋_GB2312" w:eastAsia="仿宋_GB2312"/>
          <w:sz w:val="32"/>
          <w:szCs w:val="32"/>
          <w:lang w:eastAsia="zh-CN"/>
        </w:rPr>
        <w:t>33.商业服务业等支出（类）商业流通事务（款）一般行政管理事务（项）：指</w:t>
      </w:r>
      <w:r>
        <w:rPr>
          <w:rFonts w:hint="eastAsia" w:ascii="仿宋_GB2312" w:eastAsia="仿宋_GB2312"/>
          <w:sz w:val="32"/>
          <w:szCs w:val="32"/>
          <w:lang w:eastAsia="zh-CN"/>
        </w:rPr>
        <w:t>商务厅未单独设置项级科目的其他项目支出。</w:t>
      </w:r>
    </w:p>
    <w:p>
      <w:pPr>
        <w:pStyle w:val="23"/>
        <w:spacing w:line="560" w:lineRule="exact"/>
        <w:ind w:firstLine="640" w:firstLineChars="200"/>
        <w:rPr>
          <w:rFonts w:ascii="仿宋_GB2312" w:eastAsia="仿宋_GB2312"/>
          <w:sz w:val="32"/>
          <w:szCs w:val="32"/>
          <w:lang w:eastAsia="zh-CN"/>
        </w:rPr>
      </w:pPr>
      <w:r>
        <w:rPr>
          <w:rFonts w:ascii="仿宋_GB2312" w:eastAsia="仿宋_GB2312"/>
          <w:sz w:val="32"/>
          <w:szCs w:val="32"/>
          <w:lang w:eastAsia="zh-CN"/>
        </w:rPr>
        <w:t>34.商业服务业等支出（类）商业流通事务（款）其他商业流通事务支出（项）：指其他商业流通事务支出</w:t>
      </w:r>
      <w:r>
        <w:rPr>
          <w:rFonts w:hint="eastAsia" w:ascii="仿宋_GB2312" w:eastAsia="仿宋_GB2312"/>
          <w:sz w:val="32"/>
          <w:szCs w:val="32"/>
          <w:lang w:eastAsia="zh-CN"/>
        </w:rPr>
        <w:t>。</w:t>
      </w:r>
    </w:p>
    <w:p>
      <w:pPr>
        <w:pStyle w:val="23"/>
        <w:spacing w:line="560" w:lineRule="exact"/>
        <w:ind w:firstLine="640" w:firstLineChars="200"/>
        <w:rPr>
          <w:rFonts w:ascii="仿宋_GB2312" w:eastAsia="仿宋_GB2312"/>
          <w:sz w:val="32"/>
          <w:szCs w:val="32"/>
          <w:lang w:eastAsia="zh-CN"/>
        </w:rPr>
      </w:pPr>
      <w:r>
        <w:rPr>
          <w:rFonts w:ascii="仿宋_GB2312" w:eastAsia="仿宋_GB2312"/>
          <w:sz w:val="32"/>
          <w:szCs w:val="32"/>
          <w:lang w:eastAsia="zh-CN"/>
        </w:rPr>
        <w:t>35.商业服务业等支出（类）涉外发展服务支出（款）其他涉外发展服务支出（项）：指其他涉外发展服务支出</w:t>
      </w:r>
      <w:r>
        <w:rPr>
          <w:rFonts w:hint="eastAsia" w:ascii="仿宋_GB2312" w:eastAsia="仿宋_GB2312"/>
          <w:sz w:val="32"/>
          <w:szCs w:val="32"/>
          <w:lang w:eastAsia="zh-CN"/>
        </w:rPr>
        <w:t>。</w:t>
      </w:r>
    </w:p>
    <w:p>
      <w:pPr>
        <w:pStyle w:val="23"/>
        <w:spacing w:line="560" w:lineRule="exact"/>
        <w:ind w:firstLine="640" w:firstLineChars="200"/>
        <w:rPr>
          <w:rFonts w:ascii="仿宋_GB2312" w:eastAsia="仿宋_GB2312"/>
          <w:sz w:val="32"/>
          <w:szCs w:val="32"/>
          <w:lang w:eastAsia="zh-CN"/>
        </w:rPr>
      </w:pPr>
      <w:r>
        <w:rPr>
          <w:rFonts w:ascii="仿宋_GB2312" w:eastAsia="仿宋_GB2312"/>
          <w:sz w:val="32"/>
          <w:szCs w:val="32"/>
          <w:lang w:eastAsia="zh-CN"/>
        </w:rPr>
        <w:t>36.商业服务业等支出（类）其他商业服务业等支出（款）其他商业服务业等支出（项）：指其他商业服务业等支出</w:t>
      </w:r>
      <w:r>
        <w:rPr>
          <w:rFonts w:hint="eastAsia" w:ascii="仿宋_GB2312" w:eastAsia="仿宋_GB2312"/>
          <w:sz w:val="32"/>
          <w:szCs w:val="32"/>
          <w:lang w:eastAsia="zh-CN"/>
        </w:rPr>
        <w:t>。</w:t>
      </w:r>
    </w:p>
    <w:p>
      <w:pPr>
        <w:pStyle w:val="23"/>
        <w:spacing w:line="560" w:lineRule="exact"/>
        <w:ind w:firstLine="640" w:firstLineChars="200"/>
        <w:rPr>
          <w:rFonts w:ascii="仿宋_GB2312" w:eastAsia="仿宋_GB2312"/>
          <w:sz w:val="32"/>
          <w:szCs w:val="32"/>
          <w:lang w:eastAsia="zh-CN"/>
        </w:rPr>
      </w:pPr>
      <w:r>
        <w:rPr>
          <w:rFonts w:ascii="仿宋_GB2312" w:eastAsia="仿宋_GB2312"/>
          <w:sz w:val="32"/>
          <w:szCs w:val="32"/>
          <w:lang w:eastAsia="zh-CN"/>
        </w:rPr>
        <w:t>37.住房保障支出（类）住房改革支出（款）住房公积金（项）：指</w:t>
      </w:r>
      <w:r>
        <w:rPr>
          <w:rFonts w:hint="eastAsia" w:ascii="仿宋_GB2312" w:eastAsia="仿宋_GB2312"/>
          <w:sz w:val="32"/>
          <w:szCs w:val="32"/>
          <w:lang w:eastAsia="zh-CN"/>
        </w:rPr>
        <w:t>按照人力资源和社会保障以及财政部门规定的基本工资和津贴补贴以及规定的比例为职工缴纳的住房公积金。</w:t>
      </w:r>
    </w:p>
    <w:p>
      <w:pPr>
        <w:pStyle w:val="23"/>
        <w:spacing w:line="560" w:lineRule="exact"/>
        <w:ind w:firstLine="640" w:firstLineChars="200"/>
        <w:rPr>
          <w:rFonts w:ascii="仿宋_GB2312" w:eastAsia="仿宋_GB2312"/>
          <w:sz w:val="32"/>
          <w:szCs w:val="32"/>
          <w:lang w:eastAsia="zh-CN"/>
        </w:rPr>
      </w:pPr>
      <w:r>
        <w:rPr>
          <w:rFonts w:ascii="仿宋_GB2312" w:eastAsia="仿宋_GB2312"/>
          <w:sz w:val="32"/>
          <w:szCs w:val="32"/>
          <w:lang w:eastAsia="zh-CN"/>
        </w:rPr>
        <w:t>38.住房保障支出（类）住房改革支出（款）购房补贴（项）：指</w:t>
      </w:r>
      <w:r>
        <w:rPr>
          <w:rFonts w:hint="eastAsia" w:ascii="仿宋_GB2312" w:eastAsia="仿宋_GB2312"/>
          <w:sz w:val="32"/>
          <w:szCs w:val="32"/>
          <w:lang w:eastAsia="zh-CN"/>
        </w:rPr>
        <w:t>按照房改政策规定向符合条件职工（含离退休人员）用于购买住房的补贴。</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39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40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41</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9"/>
        <w:rPr>
          <w:rFonts w:ascii="宋体"/>
          <w:b/>
          <w:color w:val="000000"/>
          <w:sz w:val="44"/>
          <w:szCs w:val="44"/>
        </w:rPr>
      </w:pPr>
      <w:bookmarkStart w:id="70" w:name="_Toc15377226"/>
      <w:r>
        <w:rPr>
          <w:rFonts w:ascii="宋体"/>
          <w:b/>
          <w:color w:val="000000"/>
          <w:sz w:val="44"/>
          <w:szCs w:val="44"/>
        </w:rPr>
        <w:br w:type="page"/>
      </w:r>
      <w:bookmarkStart w:id="71" w:name="_Toc15396614"/>
    </w:p>
    <w:p>
      <w:pPr>
        <w:spacing w:line="600" w:lineRule="exact"/>
        <w:jc w:val="center"/>
        <w:outlineLvl w:val="9"/>
        <w:rPr>
          <w:rFonts w:ascii="宋体"/>
          <w:b/>
          <w:color w:val="000000"/>
          <w:sz w:val="44"/>
          <w:szCs w:val="44"/>
        </w:rPr>
      </w:pPr>
    </w:p>
    <w:p>
      <w:pPr>
        <w:spacing w:line="600" w:lineRule="exact"/>
        <w:jc w:val="center"/>
        <w:outlineLvl w:val="0"/>
        <w:rPr>
          <w:rStyle w:val="25"/>
          <w:rFonts w:ascii="黑体" w:hAnsi="黑体" w:eastAsia="黑体"/>
          <w:b w:val="0"/>
        </w:rPr>
      </w:pPr>
      <w:bookmarkStart w:id="72" w:name="_Toc27053"/>
      <w:r>
        <w:rPr>
          <w:rFonts w:hint="eastAsia" w:ascii="黑体" w:hAnsi="黑体" w:eastAsia="黑体"/>
          <w:color w:val="000000"/>
          <w:sz w:val="44"/>
          <w:szCs w:val="44"/>
        </w:rPr>
        <w:t>第</w:t>
      </w:r>
      <w:r>
        <w:rPr>
          <w:rStyle w:val="25"/>
          <w:rFonts w:hint="eastAsia" w:ascii="黑体" w:hAnsi="黑体" w:eastAsia="黑体"/>
          <w:b w:val="0"/>
        </w:rPr>
        <w:t>四部分 附件</w:t>
      </w:r>
      <w:bookmarkEnd w:id="71"/>
      <w:bookmarkEnd w:id="72"/>
    </w:p>
    <w:p>
      <w:pPr>
        <w:spacing w:line="600" w:lineRule="exact"/>
        <w:jc w:val="left"/>
        <w:outlineLvl w:val="0"/>
        <w:rPr>
          <w:rFonts w:ascii="方正小标宋简体" w:hAnsi="方正小标宋简体" w:eastAsia="方正小标宋简体" w:cs="方正小标宋简体"/>
          <w:sz w:val="32"/>
          <w:szCs w:val="32"/>
        </w:rPr>
      </w:pPr>
      <w:bookmarkStart w:id="73" w:name="_Toc22007"/>
      <w:r>
        <w:rPr>
          <w:rFonts w:hint="eastAsia" w:ascii="黑体" w:hAnsi="黑体" w:eastAsia="黑体" w:cs="黑体"/>
          <w:sz w:val="32"/>
          <w:szCs w:val="32"/>
        </w:rPr>
        <w:t>附件1</w:t>
      </w:r>
      <w:bookmarkEnd w:id="73"/>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0"/>
          <w:szCs w:val="44"/>
          <w:u w:val="none"/>
          <w:lang w:val="zh-CN"/>
        </w:rPr>
      </w:pPr>
      <w:r>
        <w:rPr>
          <w:rFonts w:hint="eastAsia" w:ascii="方正小标宋简体" w:hAnsi="宋体" w:eastAsia="方正小标宋简体"/>
          <w:color w:val="000000"/>
          <w:kern w:val="0"/>
          <w:sz w:val="40"/>
          <w:szCs w:val="44"/>
          <w:u w:val="none"/>
          <w:lang w:eastAsia="zh-CN"/>
        </w:rPr>
        <w:t>四川省商务厅</w:t>
      </w:r>
      <w:r>
        <w:rPr>
          <w:rFonts w:ascii="方正小标宋简体" w:hAnsi="宋体" w:eastAsia="方正小标宋简体"/>
          <w:color w:val="000000"/>
          <w:kern w:val="0"/>
          <w:sz w:val="40"/>
          <w:szCs w:val="44"/>
          <w:u w:val="none"/>
        </w:rPr>
        <w:t>2019年部门</w:t>
      </w:r>
      <w:r>
        <w:rPr>
          <w:rFonts w:hint="eastAsia" w:ascii="方正小标宋简体" w:hAnsi="宋体" w:eastAsia="方正小标宋简体"/>
          <w:color w:val="000000"/>
          <w:kern w:val="0"/>
          <w:sz w:val="40"/>
          <w:szCs w:val="44"/>
          <w:u w:val="none"/>
          <w:lang w:val="zh-CN"/>
        </w:rPr>
        <w:t>整体支出</w:t>
      </w: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u w:val="none"/>
          <w:lang w:val="zh-CN"/>
        </w:rPr>
        <w:t>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keepNext w:val="0"/>
        <w:keepLines w:val="0"/>
        <w:pageBreakBefore w:val="0"/>
        <w:widowControl/>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contextualSpacing/>
        <w:jc w:val="left"/>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黑体" w:hAnsi="黑体" w:eastAsia="黑体" w:cs="黑体"/>
          <w:color w:val="000000"/>
          <w:kern w:val="0"/>
          <w:sz w:val="32"/>
          <w:szCs w:val="32"/>
          <w:shd w:val="clear" w:color="auto" w:fill="FFFFFF"/>
        </w:rPr>
        <w:t>一、</w:t>
      </w:r>
      <w:r>
        <w:rPr>
          <w:rFonts w:hint="eastAsia" w:ascii="黑体" w:hAnsi="黑体" w:eastAsia="黑体" w:cs="黑体"/>
          <w:color w:val="000000"/>
          <w:kern w:val="0"/>
          <w:sz w:val="32"/>
          <w:szCs w:val="32"/>
          <w:shd w:val="clear" w:color="auto" w:fill="FFFFFF"/>
          <w:lang w:val="zh-CN"/>
        </w:rPr>
        <w:t>部门（单位）概况</w:t>
      </w:r>
    </w:p>
    <w:p>
      <w:pPr>
        <w:keepNext w:val="0"/>
        <w:keepLines w:val="0"/>
        <w:pageBreakBefore w:val="0"/>
        <w:widowControl/>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contextualSpacing/>
        <w:jc w:val="left"/>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（一）机构组成。商务厅下属二级预算事业单位</w:t>
      </w:r>
      <w:r>
        <w:rPr>
          <w:rFonts w:hint="eastAsia" w:ascii="仿宋_GB2312" w:hAnsi="仿宋_GB2312" w:eastAsia="仿宋_GB2312" w:cs="仿宋_GB2312"/>
          <w:color w:val="000000"/>
          <w:kern w:val="0"/>
          <w:sz w:val="32"/>
          <w:szCs w:val="32"/>
          <w:shd w:val="clear" w:color="auto" w:fill="FFFFFF"/>
          <w:lang w:val="en-US" w:eastAsia="zh-CN"/>
        </w:rPr>
        <w:t>6</w:t>
      </w:r>
      <w:r>
        <w:rPr>
          <w:rFonts w:hint="eastAsia" w:ascii="仿宋_GB2312" w:hAnsi="仿宋_GB2312" w:eastAsia="仿宋_GB2312" w:cs="仿宋_GB2312"/>
          <w:color w:val="000000"/>
          <w:kern w:val="0"/>
          <w:sz w:val="32"/>
          <w:szCs w:val="32"/>
          <w:shd w:val="clear" w:color="auto" w:fill="FFFFFF"/>
          <w:lang w:val="zh-CN"/>
        </w:rPr>
        <w:t>个，包括：四川省商务厅机关服务中心、四川商务职业学院、四川省</w:t>
      </w:r>
      <w:r>
        <w:rPr>
          <w:rFonts w:hint="eastAsia" w:ascii="仿宋_GB2312" w:hAnsi="仿宋_GB2312" w:eastAsia="仿宋_GB2312" w:cs="仿宋_GB2312"/>
          <w:color w:val="000000"/>
          <w:kern w:val="0"/>
          <w:sz w:val="32"/>
          <w:szCs w:val="32"/>
          <w:shd w:val="clear" w:color="auto" w:fill="FFFFFF"/>
          <w:lang w:val="zh-CN" w:eastAsia="zh-CN"/>
        </w:rPr>
        <w:t>商务发展事务</w:t>
      </w:r>
      <w:r>
        <w:rPr>
          <w:rFonts w:hint="eastAsia" w:ascii="仿宋_GB2312" w:hAnsi="仿宋_GB2312" w:eastAsia="仿宋_GB2312" w:cs="仿宋_GB2312"/>
          <w:color w:val="000000"/>
          <w:kern w:val="0"/>
          <w:sz w:val="32"/>
          <w:szCs w:val="32"/>
          <w:shd w:val="clear" w:color="auto" w:fill="FFFFFF"/>
          <w:lang w:val="zh-CN"/>
        </w:rPr>
        <w:t>中心、四川省</w:t>
      </w:r>
      <w:r>
        <w:rPr>
          <w:rFonts w:hint="eastAsia" w:ascii="仿宋_GB2312" w:hAnsi="仿宋_GB2312" w:eastAsia="仿宋_GB2312" w:cs="仿宋_GB2312"/>
          <w:color w:val="000000"/>
          <w:kern w:val="0"/>
          <w:sz w:val="32"/>
          <w:szCs w:val="32"/>
          <w:shd w:val="clear" w:color="auto" w:fill="FFFFFF"/>
          <w:lang w:val="zh-CN" w:eastAsia="zh-CN"/>
        </w:rPr>
        <w:t>商务</w:t>
      </w:r>
      <w:r>
        <w:rPr>
          <w:rFonts w:hint="eastAsia" w:ascii="仿宋_GB2312" w:hAnsi="仿宋_GB2312" w:eastAsia="仿宋_GB2312" w:cs="仿宋_GB2312"/>
          <w:color w:val="000000"/>
          <w:kern w:val="0"/>
          <w:sz w:val="32"/>
          <w:szCs w:val="32"/>
          <w:shd w:val="clear" w:color="auto" w:fill="FFFFFF"/>
          <w:lang w:val="zh-CN"/>
        </w:rPr>
        <w:t>学校、四川省国际经济贸易研究所</w:t>
      </w:r>
      <w:r>
        <w:rPr>
          <w:rFonts w:hint="eastAsia" w:ascii="仿宋_GB2312" w:hAnsi="仿宋_GB2312" w:eastAsia="仿宋_GB2312" w:cs="仿宋_GB2312"/>
          <w:color w:val="000000"/>
          <w:kern w:val="0"/>
          <w:sz w:val="32"/>
          <w:szCs w:val="32"/>
          <w:shd w:val="clear" w:color="auto" w:fill="FFFFFF"/>
          <w:lang w:val="zh-CN" w:eastAsia="zh-CN"/>
        </w:rPr>
        <w:t>、四川省商务厅信息中心</w:t>
      </w:r>
      <w:r>
        <w:rPr>
          <w:rFonts w:hint="eastAsia" w:ascii="仿宋_GB2312" w:hAnsi="仿宋_GB2312" w:eastAsia="仿宋_GB2312" w:cs="仿宋_GB2312"/>
          <w:color w:val="000000"/>
          <w:kern w:val="0"/>
          <w:sz w:val="32"/>
          <w:szCs w:val="32"/>
          <w:shd w:val="clear" w:color="auto" w:fill="FFFFFF"/>
          <w:lang w:val="zh-CN"/>
        </w:rPr>
        <w:t>。</w:t>
      </w:r>
    </w:p>
    <w:p>
      <w:pPr>
        <w:keepNext w:val="0"/>
        <w:keepLines w:val="0"/>
        <w:pageBreakBefore w:val="0"/>
        <w:widowControl/>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contextualSpacing/>
        <w:jc w:val="left"/>
        <w:textAlignment w:val="auto"/>
        <w:outlineLvl w:val="9"/>
        <w:rPr>
          <w:rFonts w:hint="eastAsia" w:ascii="仿宋_GB2312" w:hAnsi="仿宋_GB2312" w:eastAsia="仿宋_GB2312" w:cs="仿宋_GB2312"/>
          <w:color w:val="000000"/>
          <w:kern w:val="0"/>
          <w:sz w:val="32"/>
          <w:szCs w:val="32"/>
          <w:shd w:val="clear" w:color="auto" w:fill="FFFFFF"/>
          <w:lang w:val="zh-CN" w:eastAsia="zh-CN"/>
        </w:rPr>
      </w:pPr>
      <w:r>
        <w:rPr>
          <w:rFonts w:hint="eastAsia" w:ascii="仿宋_GB2312" w:hAnsi="仿宋_GB2312" w:eastAsia="仿宋_GB2312" w:cs="仿宋_GB2312"/>
          <w:color w:val="000000"/>
          <w:kern w:val="0"/>
          <w:sz w:val="32"/>
          <w:szCs w:val="32"/>
          <w:shd w:val="clear" w:color="auto" w:fill="FFFFFF"/>
          <w:lang w:val="zh-CN"/>
        </w:rPr>
        <w:t>厅机关内设处室</w:t>
      </w:r>
      <w:r>
        <w:rPr>
          <w:rFonts w:hint="eastAsia" w:ascii="仿宋_GB2312" w:hAnsi="仿宋_GB2312" w:eastAsia="仿宋_GB2312" w:cs="仿宋_GB2312"/>
          <w:color w:val="000000"/>
          <w:kern w:val="0"/>
          <w:sz w:val="32"/>
          <w:szCs w:val="32"/>
          <w:shd w:val="clear" w:color="auto" w:fill="FFFFFF"/>
          <w:lang w:val="en-US" w:eastAsia="zh-CN"/>
        </w:rPr>
        <w:t>25个</w:t>
      </w:r>
      <w:r>
        <w:rPr>
          <w:rFonts w:hint="eastAsia" w:ascii="仿宋_GB2312" w:hAnsi="仿宋_GB2312" w:eastAsia="仿宋_GB2312" w:cs="仿宋_GB2312"/>
          <w:color w:val="000000"/>
          <w:kern w:val="0"/>
          <w:sz w:val="32"/>
          <w:szCs w:val="32"/>
          <w:shd w:val="clear" w:color="auto" w:fill="FFFFFF"/>
          <w:lang w:val="zh-CN"/>
        </w:rPr>
        <w:t>：</w:t>
      </w:r>
      <w:r>
        <w:rPr>
          <w:rFonts w:hint="eastAsia" w:ascii="仿宋_GB2312" w:hAnsi="仿宋_GB2312" w:eastAsia="仿宋_GB2312" w:cs="仿宋_GB2312"/>
          <w:color w:val="000000"/>
          <w:kern w:val="0"/>
          <w:sz w:val="32"/>
          <w:szCs w:val="32"/>
          <w:shd w:val="clear" w:color="auto" w:fill="FFFFFF"/>
          <w:lang w:val="zh-CN" w:eastAsia="zh-CN"/>
        </w:rPr>
        <w:t>办公室、综合处、法规与贸易救济处、行政审批处、服务业发展协调处、市场秩序处、市场体系建设处、流通业发展处、市场运行与消费促进处、国际经贸关系处、对外贸易运行处、对外贸易发展处、服务贸易与商贸服务业处、产业处、对外经济合作处、电子商务与信息化处、财务处、审计处、综信处、创新处、协调处、人事教育处、离退休工作人员办公室、商业离退休人员工作处、物资离退休人员工作处。</w:t>
      </w:r>
    </w:p>
    <w:p>
      <w:pPr>
        <w:keepNext w:val="0"/>
        <w:keepLines w:val="0"/>
        <w:pageBreakBefore w:val="0"/>
        <w:widowControl/>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contextualSpacing/>
        <w:jc w:val="left"/>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（二）机构职能。</w:t>
      </w:r>
      <w:r>
        <w:rPr>
          <w:rFonts w:hint="eastAsia" w:ascii="仿宋_GB2312" w:hAnsi="仿宋_GB2312" w:eastAsia="仿宋_GB2312" w:cs="仿宋_GB2312"/>
          <w:color w:val="000000"/>
          <w:kern w:val="0"/>
          <w:sz w:val="32"/>
          <w:szCs w:val="32"/>
          <w:shd w:val="clear" w:color="auto" w:fill="FFFFFF"/>
          <w:lang w:val="zh-CN" w:eastAsia="zh-CN"/>
        </w:rPr>
        <w:t>根据《中共四川省委四川省人民政府关于印发〈四川省人民政府机构改革方案〉的通知》（川委发〔2018〕26号）规定</w:t>
      </w:r>
      <w:r>
        <w:rPr>
          <w:rFonts w:hint="eastAsia" w:ascii="仿宋_GB2312" w:hAnsi="仿宋_GB2312" w:eastAsia="仿宋_GB2312" w:cs="仿宋_GB2312"/>
          <w:color w:val="000000"/>
          <w:kern w:val="0"/>
          <w:sz w:val="32"/>
          <w:szCs w:val="32"/>
          <w:shd w:val="clear" w:color="auto" w:fill="FFFFFF"/>
          <w:lang w:val="zh-CN"/>
        </w:rPr>
        <w:t>，商务厅职能主要是贯彻落实国家有关国内外贸易、外商投资和国际合作的法律、法规和方针、政策，拟订全省内外贸易、外商投资和对外经济合作的法规、规章和实施细则，制定全省商务发展规划、计划并组织实施。按要求承担全省服务业发展工作中组织实施的协调职责，推进流通产业结构调整，加快第三方物流发展，指导流通企业改革、商贸服务业和社区、商业发展，提出促进商贸企业发展的政策建议，推进流通标准化和连锁经营、商业特许经营、物流配送、电子商务等现代流通方式的发展等十五项主要职责。</w:t>
      </w:r>
    </w:p>
    <w:p>
      <w:pPr>
        <w:keepNext w:val="0"/>
        <w:keepLines w:val="0"/>
        <w:pageBreakBefore w:val="0"/>
        <w:widowControl/>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contextualSpacing/>
        <w:jc w:val="left"/>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（三）人员概况。</w:t>
      </w:r>
      <w:r>
        <w:rPr>
          <w:rFonts w:hint="eastAsia" w:ascii="仿宋_GB2312" w:hAnsi="仿宋_GB2312" w:eastAsia="仿宋_GB2312" w:cs="仿宋_GB2312"/>
          <w:color w:val="000000"/>
          <w:kern w:val="0"/>
          <w:sz w:val="32"/>
          <w:szCs w:val="32"/>
          <w:shd w:val="clear" w:color="auto" w:fill="FFFFFF"/>
          <w:lang w:val="zh-CN" w:eastAsia="zh-CN"/>
        </w:rPr>
        <w:t>省商务厅</w:t>
      </w:r>
      <w:r>
        <w:rPr>
          <w:rFonts w:hint="eastAsia" w:ascii="仿宋_GB2312" w:hAnsi="仿宋_GB2312" w:eastAsia="仿宋_GB2312" w:cs="仿宋_GB2312"/>
          <w:color w:val="000000"/>
          <w:kern w:val="0"/>
          <w:sz w:val="32"/>
          <w:szCs w:val="32"/>
          <w:shd w:val="clear" w:color="auto" w:fill="FFFFFF"/>
          <w:lang w:val="zh-CN"/>
        </w:rPr>
        <w:t>总编制</w:t>
      </w:r>
      <w:r>
        <w:rPr>
          <w:rFonts w:hint="eastAsia" w:ascii="仿宋_GB2312" w:hAnsi="仿宋_GB2312" w:eastAsia="仿宋_GB2312" w:cs="仿宋_GB2312"/>
          <w:color w:val="000000"/>
          <w:kern w:val="0"/>
          <w:sz w:val="32"/>
          <w:szCs w:val="32"/>
          <w:shd w:val="clear" w:color="auto" w:fill="FFFFFF"/>
          <w:lang w:val="en-US" w:eastAsia="zh-CN"/>
        </w:rPr>
        <w:t>1205</w:t>
      </w:r>
      <w:r>
        <w:rPr>
          <w:rFonts w:hint="eastAsia" w:ascii="仿宋_GB2312" w:hAnsi="仿宋_GB2312" w:eastAsia="仿宋_GB2312" w:cs="仿宋_GB2312"/>
          <w:color w:val="000000"/>
          <w:kern w:val="0"/>
          <w:sz w:val="32"/>
          <w:szCs w:val="32"/>
          <w:shd w:val="clear" w:color="auto" w:fill="FFFFFF"/>
          <w:lang w:val="zh-CN"/>
        </w:rPr>
        <w:t>名，其中行政编制</w:t>
      </w:r>
      <w:r>
        <w:rPr>
          <w:rFonts w:hint="eastAsia" w:ascii="仿宋_GB2312" w:hAnsi="仿宋_GB2312" w:eastAsia="仿宋_GB2312" w:cs="仿宋_GB2312"/>
          <w:color w:val="000000"/>
          <w:kern w:val="0"/>
          <w:sz w:val="32"/>
          <w:szCs w:val="32"/>
          <w:shd w:val="clear" w:color="auto" w:fill="FFFFFF"/>
          <w:lang w:val="en-US" w:eastAsia="zh-CN"/>
        </w:rPr>
        <w:t>176</w:t>
      </w:r>
      <w:r>
        <w:rPr>
          <w:rFonts w:hint="eastAsia" w:ascii="仿宋_GB2312" w:hAnsi="仿宋_GB2312" w:eastAsia="仿宋_GB2312" w:cs="仿宋_GB2312"/>
          <w:color w:val="000000"/>
          <w:kern w:val="0"/>
          <w:sz w:val="32"/>
          <w:szCs w:val="32"/>
          <w:shd w:val="clear" w:color="auto" w:fill="FFFFFF"/>
          <w:lang w:val="zh-CN"/>
        </w:rPr>
        <w:t>名，参照公务员法管理的事业编制</w:t>
      </w:r>
      <w:r>
        <w:rPr>
          <w:rFonts w:hint="eastAsia" w:ascii="仿宋_GB2312" w:hAnsi="仿宋_GB2312" w:eastAsia="仿宋_GB2312" w:cs="仿宋_GB2312"/>
          <w:color w:val="000000"/>
          <w:kern w:val="0"/>
          <w:sz w:val="32"/>
          <w:szCs w:val="32"/>
          <w:shd w:val="clear" w:color="auto" w:fill="FFFFFF"/>
          <w:lang w:val="en-US" w:eastAsia="zh-CN"/>
        </w:rPr>
        <w:t>0</w:t>
      </w:r>
      <w:r>
        <w:rPr>
          <w:rFonts w:hint="eastAsia" w:ascii="仿宋_GB2312" w:hAnsi="仿宋_GB2312" w:eastAsia="仿宋_GB2312" w:cs="仿宋_GB2312"/>
          <w:color w:val="000000"/>
          <w:kern w:val="0"/>
          <w:sz w:val="32"/>
          <w:szCs w:val="32"/>
          <w:shd w:val="clear" w:color="auto" w:fill="FFFFFF"/>
          <w:lang w:val="zh-CN"/>
        </w:rPr>
        <w:t>名，其他事业编制</w:t>
      </w:r>
      <w:r>
        <w:rPr>
          <w:rFonts w:hint="eastAsia" w:ascii="仿宋_GB2312" w:hAnsi="仿宋_GB2312" w:eastAsia="仿宋_GB2312" w:cs="仿宋_GB2312"/>
          <w:color w:val="000000"/>
          <w:kern w:val="0"/>
          <w:sz w:val="32"/>
          <w:szCs w:val="32"/>
          <w:shd w:val="clear" w:color="auto" w:fill="FFFFFF"/>
          <w:lang w:val="en-US" w:eastAsia="zh-CN"/>
        </w:rPr>
        <w:t>1029</w:t>
      </w:r>
      <w:r>
        <w:rPr>
          <w:rFonts w:hint="eastAsia" w:ascii="仿宋_GB2312" w:hAnsi="仿宋_GB2312" w:eastAsia="仿宋_GB2312" w:cs="仿宋_GB2312"/>
          <w:color w:val="000000"/>
          <w:kern w:val="0"/>
          <w:sz w:val="32"/>
          <w:szCs w:val="32"/>
          <w:shd w:val="clear" w:color="auto" w:fill="FFFFFF"/>
          <w:lang w:val="zh-CN"/>
        </w:rPr>
        <w:t>名。人员总数</w:t>
      </w:r>
      <w:r>
        <w:rPr>
          <w:rFonts w:hint="eastAsia" w:ascii="仿宋_GB2312" w:hAnsi="仿宋_GB2312" w:eastAsia="仿宋_GB2312" w:cs="仿宋_GB2312"/>
          <w:color w:val="000000"/>
          <w:kern w:val="0"/>
          <w:sz w:val="32"/>
          <w:szCs w:val="32"/>
          <w:shd w:val="clear" w:color="auto" w:fill="FFFFFF"/>
          <w:lang w:val="en-US" w:eastAsia="zh-CN"/>
        </w:rPr>
        <w:t>797</w:t>
      </w:r>
      <w:r>
        <w:rPr>
          <w:rFonts w:hint="eastAsia" w:ascii="仿宋_GB2312" w:hAnsi="仿宋_GB2312" w:eastAsia="仿宋_GB2312" w:cs="仿宋_GB2312"/>
          <w:color w:val="000000"/>
          <w:kern w:val="0"/>
          <w:sz w:val="32"/>
          <w:szCs w:val="32"/>
          <w:shd w:val="clear" w:color="auto" w:fill="FFFFFF"/>
          <w:lang w:val="zh-CN"/>
        </w:rPr>
        <w:t>人，</w:t>
      </w:r>
      <w:r>
        <w:rPr>
          <w:rFonts w:hint="eastAsia" w:ascii="仿宋_GB2312" w:hAnsi="仿宋_GB2312" w:eastAsia="仿宋_GB2312" w:cs="仿宋_GB2312"/>
          <w:color w:val="000000"/>
          <w:kern w:val="0"/>
          <w:sz w:val="32"/>
          <w:szCs w:val="32"/>
          <w:shd w:val="clear" w:color="auto" w:fill="FFFFFF"/>
          <w:lang w:val="zh-CN" w:eastAsia="zh-CN"/>
        </w:rPr>
        <w:t>其中：在职人员</w:t>
      </w:r>
      <w:r>
        <w:rPr>
          <w:rFonts w:hint="eastAsia" w:ascii="仿宋_GB2312" w:hAnsi="仿宋_GB2312" w:eastAsia="仿宋_GB2312" w:cs="仿宋_GB2312"/>
          <w:color w:val="000000"/>
          <w:kern w:val="0"/>
          <w:sz w:val="32"/>
          <w:szCs w:val="32"/>
          <w:shd w:val="clear" w:color="auto" w:fill="FFFFFF"/>
          <w:lang w:val="en-US" w:eastAsia="zh-CN"/>
        </w:rPr>
        <w:t>781人、</w:t>
      </w:r>
      <w:r>
        <w:rPr>
          <w:rFonts w:hint="eastAsia" w:ascii="仿宋_GB2312" w:hAnsi="仿宋_GB2312" w:eastAsia="仿宋_GB2312" w:cs="仿宋_GB2312"/>
          <w:color w:val="000000"/>
          <w:kern w:val="0"/>
          <w:sz w:val="32"/>
          <w:szCs w:val="32"/>
          <w:shd w:val="clear" w:color="auto" w:fill="FFFFFF"/>
          <w:lang w:val="zh-CN"/>
        </w:rPr>
        <w:t>离休人员</w:t>
      </w:r>
      <w:r>
        <w:rPr>
          <w:rFonts w:hint="eastAsia" w:ascii="仿宋_GB2312" w:hAnsi="仿宋_GB2312" w:eastAsia="仿宋_GB2312" w:cs="仿宋_GB2312"/>
          <w:color w:val="000000"/>
          <w:kern w:val="0"/>
          <w:sz w:val="32"/>
          <w:szCs w:val="32"/>
          <w:shd w:val="clear" w:color="auto" w:fill="FFFFFF"/>
          <w:lang w:val="en-US" w:eastAsia="zh-CN"/>
        </w:rPr>
        <w:t>16</w:t>
      </w:r>
      <w:r>
        <w:rPr>
          <w:rFonts w:hint="eastAsia" w:ascii="仿宋_GB2312" w:hAnsi="仿宋_GB2312" w:eastAsia="仿宋_GB2312" w:cs="仿宋_GB2312"/>
          <w:color w:val="000000"/>
          <w:kern w:val="0"/>
          <w:sz w:val="32"/>
          <w:szCs w:val="32"/>
          <w:shd w:val="clear" w:color="auto" w:fill="FFFFFF"/>
          <w:lang w:val="zh-CN"/>
        </w:rPr>
        <w:t>人。</w:t>
      </w:r>
    </w:p>
    <w:p>
      <w:pPr>
        <w:keepNext w:val="0"/>
        <w:keepLines w:val="0"/>
        <w:pageBreakBefore w:val="0"/>
        <w:widowControl/>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contextualSpacing/>
        <w:jc w:val="left"/>
        <w:textAlignment w:val="auto"/>
        <w:outlineLvl w:val="9"/>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contextualSpacing/>
        <w:jc w:val="left"/>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（一）部门财政资金收入情况。</w:t>
      </w:r>
      <w:r>
        <w:rPr>
          <w:rFonts w:hint="eastAsia" w:ascii="仿宋_GB2312" w:hAnsi="仿宋_GB2312" w:eastAsia="仿宋_GB2312" w:cs="仿宋_GB2312"/>
          <w:color w:val="000000"/>
          <w:kern w:val="0"/>
          <w:sz w:val="32"/>
          <w:szCs w:val="32"/>
          <w:shd w:val="clear" w:color="auto" w:fill="FFFFFF"/>
          <w:lang w:val="zh-CN" w:eastAsia="zh-CN"/>
        </w:rPr>
        <w:t>201</w:t>
      </w:r>
      <w:r>
        <w:rPr>
          <w:rFonts w:hint="eastAsia" w:ascii="仿宋_GB2312" w:hAnsi="仿宋_GB2312" w:eastAsia="仿宋_GB2312" w:cs="仿宋_GB2312"/>
          <w:color w:val="000000"/>
          <w:kern w:val="0"/>
          <w:sz w:val="32"/>
          <w:szCs w:val="32"/>
          <w:shd w:val="clear" w:color="auto" w:fill="FFFFFF"/>
          <w:lang w:val="en-US" w:eastAsia="zh-CN"/>
        </w:rPr>
        <w:t>9</w:t>
      </w:r>
      <w:r>
        <w:rPr>
          <w:rFonts w:hint="eastAsia" w:ascii="仿宋_GB2312" w:hAnsi="仿宋_GB2312" w:eastAsia="仿宋_GB2312" w:cs="仿宋_GB2312"/>
          <w:color w:val="000000"/>
          <w:kern w:val="0"/>
          <w:sz w:val="32"/>
          <w:szCs w:val="32"/>
          <w:shd w:val="clear" w:color="auto" w:fill="FFFFFF"/>
          <w:lang w:val="zh-CN"/>
        </w:rPr>
        <w:t>年省商务厅决算收入总额为53,745.88万元，其中：</w:t>
      </w:r>
      <w:r>
        <w:rPr>
          <w:rFonts w:hint="eastAsia" w:ascii="仿宋_GB2312" w:hAnsi="仿宋_GB2312" w:eastAsia="仿宋_GB2312" w:cs="仿宋_GB2312"/>
          <w:color w:val="000000"/>
          <w:kern w:val="0"/>
          <w:sz w:val="32"/>
          <w:szCs w:val="32"/>
          <w:shd w:val="clear" w:color="auto" w:fill="FFFFFF"/>
          <w:lang w:val="zh-CN" w:eastAsia="zh-CN"/>
        </w:rPr>
        <w:t>本年收入</w:t>
      </w:r>
      <w:r>
        <w:rPr>
          <w:rFonts w:hint="eastAsia" w:ascii="仿宋_GB2312" w:hAnsi="仿宋_GB2312" w:eastAsia="仿宋_GB2312" w:cs="仿宋_GB2312"/>
          <w:color w:val="000000"/>
          <w:kern w:val="0"/>
          <w:sz w:val="32"/>
          <w:szCs w:val="32"/>
          <w:shd w:val="clear" w:color="auto" w:fill="FFFFFF"/>
          <w:lang w:val="en-US" w:eastAsia="zh-CN"/>
        </w:rPr>
        <w:t>34,823.61万元（</w:t>
      </w:r>
      <w:r>
        <w:rPr>
          <w:rFonts w:hint="eastAsia" w:ascii="仿宋_GB2312" w:hAnsi="仿宋_GB2312" w:eastAsia="仿宋_GB2312" w:cs="仿宋_GB2312"/>
          <w:color w:val="000000"/>
          <w:kern w:val="0"/>
          <w:sz w:val="32"/>
          <w:szCs w:val="32"/>
          <w:shd w:val="clear" w:color="auto" w:fill="FFFFFF"/>
          <w:lang w:val="zh-CN"/>
        </w:rPr>
        <w:t>一般公共预算财政拨款收入25,501.63万元</w:t>
      </w:r>
      <w:r>
        <w:rPr>
          <w:rFonts w:hint="eastAsia" w:ascii="仿宋_GB2312" w:hAnsi="仿宋_GB2312" w:eastAsia="仿宋_GB2312" w:cs="仿宋_GB2312"/>
          <w:color w:val="000000"/>
          <w:kern w:val="0"/>
          <w:sz w:val="32"/>
          <w:szCs w:val="32"/>
          <w:shd w:val="clear" w:color="auto" w:fill="FFFFFF"/>
          <w:lang w:val="zh-CN" w:eastAsia="zh-CN"/>
        </w:rPr>
        <w:t>、</w:t>
      </w:r>
      <w:r>
        <w:rPr>
          <w:rFonts w:hint="eastAsia" w:ascii="仿宋_GB2312" w:hAnsi="仿宋_GB2312" w:eastAsia="仿宋_GB2312" w:cs="仿宋_GB2312"/>
          <w:color w:val="000000"/>
          <w:kern w:val="0"/>
          <w:sz w:val="32"/>
          <w:szCs w:val="32"/>
          <w:shd w:val="clear" w:color="auto" w:fill="FFFFFF"/>
          <w:lang w:val="zh-CN"/>
        </w:rPr>
        <w:t>事业收入5,811.54万元</w:t>
      </w:r>
      <w:r>
        <w:rPr>
          <w:rFonts w:hint="eastAsia" w:ascii="仿宋_GB2312" w:hAnsi="仿宋_GB2312" w:eastAsia="仿宋_GB2312" w:cs="仿宋_GB2312"/>
          <w:color w:val="000000"/>
          <w:kern w:val="0"/>
          <w:sz w:val="32"/>
          <w:szCs w:val="32"/>
          <w:shd w:val="clear" w:color="auto" w:fill="FFFFFF"/>
          <w:lang w:val="zh-CN" w:eastAsia="zh-CN"/>
        </w:rPr>
        <w:t>、</w:t>
      </w:r>
      <w:r>
        <w:rPr>
          <w:rFonts w:hint="eastAsia" w:ascii="仿宋_GB2312" w:hAnsi="仿宋_GB2312" w:eastAsia="仿宋_GB2312" w:cs="仿宋_GB2312"/>
          <w:color w:val="000000"/>
          <w:kern w:val="0"/>
          <w:sz w:val="32"/>
          <w:szCs w:val="32"/>
          <w:shd w:val="clear" w:color="auto" w:fill="FFFFFF"/>
          <w:lang w:val="zh-CN"/>
        </w:rPr>
        <w:t>经营收入3,096.33万元</w:t>
      </w:r>
      <w:r>
        <w:rPr>
          <w:rFonts w:hint="eastAsia" w:ascii="仿宋_GB2312" w:hAnsi="仿宋_GB2312" w:eastAsia="仿宋_GB2312" w:cs="仿宋_GB2312"/>
          <w:color w:val="000000"/>
          <w:kern w:val="0"/>
          <w:sz w:val="32"/>
          <w:szCs w:val="32"/>
          <w:shd w:val="clear" w:color="auto" w:fill="FFFFFF"/>
          <w:lang w:val="zh-CN" w:eastAsia="zh-CN"/>
        </w:rPr>
        <w:t>、</w:t>
      </w:r>
      <w:r>
        <w:rPr>
          <w:rFonts w:hint="eastAsia" w:ascii="仿宋_GB2312" w:hAnsi="仿宋_GB2312" w:eastAsia="仿宋_GB2312" w:cs="仿宋_GB2312"/>
          <w:color w:val="000000"/>
          <w:kern w:val="0"/>
          <w:sz w:val="32"/>
          <w:szCs w:val="32"/>
          <w:shd w:val="clear" w:color="auto" w:fill="FFFFFF"/>
          <w:lang w:val="zh-CN"/>
        </w:rPr>
        <w:t>其他收入414.11万元</w:t>
      </w:r>
      <w:r>
        <w:rPr>
          <w:rFonts w:hint="eastAsia" w:ascii="仿宋_GB2312" w:hAnsi="仿宋_GB2312" w:eastAsia="仿宋_GB2312" w:cs="仿宋_GB2312"/>
          <w:color w:val="000000"/>
          <w:kern w:val="0"/>
          <w:sz w:val="32"/>
          <w:szCs w:val="32"/>
          <w:shd w:val="clear" w:color="auto" w:fill="FFFFFF"/>
          <w:lang w:val="zh-CN" w:eastAsia="zh-CN"/>
        </w:rPr>
        <w:t>）、</w:t>
      </w:r>
      <w:r>
        <w:rPr>
          <w:rFonts w:hint="eastAsia" w:ascii="仿宋_GB2312" w:hAnsi="仿宋_GB2312" w:eastAsia="仿宋_GB2312" w:cs="仿宋_GB2312"/>
          <w:color w:val="000000"/>
          <w:kern w:val="0"/>
          <w:sz w:val="32"/>
          <w:szCs w:val="32"/>
          <w:shd w:val="clear" w:color="auto" w:fill="FFFFFF"/>
          <w:lang w:val="zh-CN"/>
        </w:rPr>
        <w:t>年初结转和结余18,922.27万元</w:t>
      </w:r>
      <w:r>
        <w:rPr>
          <w:rFonts w:hint="eastAsia" w:ascii="仿宋_GB2312" w:hAnsi="仿宋_GB2312" w:eastAsia="仿宋_GB2312" w:cs="仿宋_GB2312"/>
          <w:color w:val="000000"/>
          <w:kern w:val="0"/>
          <w:sz w:val="32"/>
          <w:szCs w:val="32"/>
          <w:shd w:val="clear" w:color="auto" w:fill="FFFFFF"/>
          <w:lang w:val="zh-CN" w:eastAsia="zh-CN"/>
        </w:rPr>
        <w:t>。</w:t>
      </w:r>
    </w:p>
    <w:p>
      <w:pPr>
        <w:keepNext w:val="0"/>
        <w:keepLines w:val="0"/>
        <w:pageBreakBefore w:val="0"/>
        <w:widowControl/>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contextualSpacing/>
        <w:jc w:val="left"/>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eastAsia="zh-CN"/>
        </w:rPr>
        <w:t>（二）部门财政资金支出情况。</w:t>
      </w:r>
      <w:r>
        <w:rPr>
          <w:rFonts w:hint="eastAsia" w:ascii="仿宋_GB2312" w:hAnsi="仿宋_GB2312" w:eastAsia="仿宋_GB2312" w:cs="仿宋_GB2312"/>
          <w:color w:val="000000"/>
          <w:kern w:val="0"/>
          <w:sz w:val="32"/>
          <w:szCs w:val="32"/>
          <w:shd w:val="clear" w:color="auto" w:fill="FFFFFF"/>
          <w:lang w:val="zh-CN"/>
        </w:rPr>
        <w:t>本年支出</w:t>
      </w:r>
      <w:r>
        <w:rPr>
          <w:rFonts w:hint="eastAsia" w:ascii="仿宋_GB2312" w:hAnsi="仿宋_GB2312" w:eastAsia="仿宋_GB2312" w:cs="仿宋_GB2312"/>
          <w:color w:val="000000"/>
          <w:kern w:val="0"/>
          <w:sz w:val="32"/>
          <w:szCs w:val="32"/>
          <w:shd w:val="clear" w:color="auto" w:fill="FFFFFF"/>
          <w:lang w:val="zh-CN" w:eastAsia="zh-CN"/>
        </w:rPr>
        <w:t>合计</w:t>
      </w:r>
      <w:r>
        <w:rPr>
          <w:rFonts w:hint="eastAsia" w:ascii="仿宋_GB2312" w:hAnsi="仿宋_GB2312" w:eastAsia="仿宋_GB2312" w:cs="仿宋_GB2312"/>
          <w:color w:val="000000"/>
          <w:kern w:val="0"/>
          <w:sz w:val="32"/>
          <w:szCs w:val="32"/>
          <w:shd w:val="clear" w:color="auto" w:fill="FFFFFF"/>
          <w:lang w:val="zh-CN"/>
        </w:rPr>
        <w:t>34,448.77万元，其中：人员支出16,158.12万元，日常公用支出3,469.11万元，</w:t>
      </w:r>
      <w:r>
        <w:rPr>
          <w:rFonts w:hint="eastAsia" w:ascii="仿宋_GB2312" w:hAnsi="仿宋_GB2312" w:eastAsia="仿宋_GB2312" w:cs="仿宋_GB2312"/>
          <w:color w:val="000000"/>
          <w:kern w:val="0"/>
          <w:sz w:val="32"/>
          <w:szCs w:val="32"/>
          <w:shd w:val="clear" w:color="auto" w:fill="FFFFFF"/>
          <w:lang w:val="zh-CN" w:eastAsia="zh-CN"/>
        </w:rPr>
        <w:t>项目</w:t>
      </w:r>
      <w:r>
        <w:rPr>
          <w:rFonts w:hint="eastAsia" w:ascii="仿宋_GB2312" w:hAnsi="仿宋_GB2312" w:eastAsia="仿宋_GB2312" w:cs="仿宋_GB2312"/>
          <w:color w:val="000000"/>
          <w:kern w:val="0"/>
          <w:sz w:val="32"/>
          <w:szCs w:val="32"/>
          <w:shd w:val="clear" w:color="auto" w:fill="FFFFFF"/>
          <w:lang w:val="zh-CN"/>
        </w:rPr>
        <w:t>支出11,760.90万元，经营支出3,060.64万元。结余分配189.66万元，年末结转结余19,107.45万元。</w:t>
      </w:r>
    </w:p>
    <w:p>
      <w:pPr>
        <w:keepNext w:val="0"/>
        <w:keepLines w:val="0"/>
        <w:pageBreakBefore w:val="0"/>
        <w:widowControl/>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contextualSpacing/>
        <w:jc w:val="left"/>
        <w:textAlignment w:val="auto"/>
        <w:outlineLvl w:val="9"/>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三、部门整体预算绩效管理情况</w:t>
      </w:r>
    </w:p>
    <w:p>
      <w:pPr>
        <w:keepNext w:val="0"/>
        <w:keepLines w:val="0"/>
        <w:pageBreakBefore w:val="0"/>
        <w:widowControl/>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contextualSpacing/>
        <w:jc w:val="left"/>
        <w:textAlignment w:val="auto"/>
        <w:outlineLvl w:val="9"/>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（一）部门预算管理。我厅部门</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制定的目标任务与国家政策法规、单位职能</w:t>
      </w:r>
      <w:r>
        <w:rPr>
          <w:rFonts w:hint="eastAsia" w:ascii="仿宋_GB2312" w:hAnsi="仿宋_GB2312" w:eastAsia="仿宋_GB2312" w:cs="仿宋_GB2312"/>
          <w:sz w:val="32"/>
          <w:szCs w:val="32"/>
          <w:lang w:eastAsia="zh-CN"/>
        </w:rPr>
        <w:t>职责</w:t>
      </w:r>
      <w:r>
        <w:rPr>
          <w:rFonts w:hint="eastAsia" w:ascii="仿宋_GB2312" w:hAnsi="仿宋_GB2312" w:eastAsia="仿宋_GB2312" w:cs="仿宋_GB2312"/>
          <w:sz w:val="32"/>
          <w:szCs w:val="32"/>
        </w:rPr>
        <w:t>及中长期规划相符。目标任务制定明确，能较全面反映单位目标和预期效益，目标任务的制定合理可行，符合客观实际并能在一定期限内如期实现。预算编制严格按照“一上一下，二上二下”的流程，逐级编制，汇总上报，测算依据与年度工作任务相匹配，能体现重点项目优先保障</w:t>
      </w:r>
      <w:r>
        <w:rPr>
          <w:rFonts w:hint="eastAsia" w:ascii="仿宋_GB2312" w:hAnsi="仿宋_GB2312" w:eastAsia="仿宋_GB2312" w:cs="仿宋_GB2312"/>
          <w:sz w:val="32"/>
          <w:szCs w:val="32"/>
          <w:lang w:eastAsia="zh-CN"/>
        </w:rPr>
        <w:t>的原则</w:t>
      </w:r>
      <w:r>
        <w:rPr>
          <w:rFonts w:hint="eastAsia" w:ascii="仿宋_GB2312" w:hAnsi="仿宋_GB2312" w:eastAsia="仿宋_GB2312" w:cs="仿宋_GB2312"/>
          <w:sz w:val="32"/>
          <w:szCs w:val="32"/>
        </w:rPr>
        <w:t>。业务</w:t>
      </w:r>
      <w:r>
        <w:rPr>
          <w:rFonts w:hint="eastAsia" w:ascii="仿宋_GB2312" w:hAnsi="仿宋_GB2312" w:eastAsia="仿宋_GB2312" w:cs="仿宋_GB2312"/>
          <w:sz w:val="32"/>
          <w:szCs w:val="32"/>
          <w:lang w:eastAsia="zh-CN"/>
        </w:rPr>
        <w:t>处</w:t>
      </w:r>
      <w:r>
        <w:rPr>
          <w:rFonts w:hint="eastAsia" w:ascii="仿宋_GB2312" w:hAnsi="仿宋_GB2312" w:eastAsia="仿宋_GB2312" w:cs="仿宋_GB2312"/>
          <w:sz w:val="32"/>
          <w:szCs w:val="32"/>
        </w:rPr>
        <w:t>室负责对项目进行测算并拟定绩效目标，</w:t>
      </w:r>
      <w:r>
        <w:rPr>
          <w:rFonts w:hint="eastAsia" w:ascii="仿宋_GB2312" w:hAnsi="仿宋_GB2312" w:eastAsia="仿宋_GB2312" w:cs="仿宋_GB2312"/>
          <w:sz w:val="32"/>
          <w:szCs w:val="32"/>
          <w:lang w:eastAsia="zh-CN"/>
        </w:rPr>
        <w:t>财务处</w:t>
      </w:r>
      <w:r>
        <w:rPr>
          <w:rFonts w:hint="eastAsia" w:ascii="仿宋_GB2312" w:hAnsi="仿宋_GB2312" w:eastAsia="仿宋_GB2312" w:cs="仿宋_GB2312"/>
          <w:sz w:val="32"/>
          <w:szCs w:val="32"/>
        </w:rPr>
        <w:t>负责对基本支出公用经费及</w:t>
      </w:r>
      <w:r>
        <w:rPr>
          <w:rFonts w:hint="eastAsia" w:ascii="仿宋_GB2312" w:hAnsi="仿宋_GB2312" w:eastAsia="仿宋_GB2312" w:cs="仿宋_GB2312"/>
          <w:sz w:val="32"/>
          <w:szCs w:val="32"/>
          <w:lang w:eastAsia="zh-CN"/>
        </w:rPr>
        <w:t>通用</w:t>
      </w:r>
      <w:r>
        <w:rPr>
          <w:rFonts w:hint="eastAsia" w:ascii="仿宋_GB2312" w:hAnsi="仿宋_GB2312" w:eastAsia="仿宋_GB2312" w:cs="仿宋_GB2312"/>
          <w:sz w:val="32"/>
          <w:szCs w:val="32"/>
        </w:rPr>
        <w:t>项目进行测算，</w:t>
      </w:r>
      <w:r>
        <w:rPr>
          <w:rFonts w:hint="eastAsia" w:ascii="仿宋_GB2312" w:hAnsi="仿宋_GB2312" w:eastAsia="仿宋_GB2312" w:cs="仿宋_GB2312"/>
          <w:sz w:val="32"/>
          <w:szCs w:val="32"/>
          <w:lang w:eastAsia="zh-CN"/>
        </w:rPr>
        <w:t>并汇总各处室提出的预算建议及绩效目标，形成预算草案按程序报厅党组审定</w:t>
      </w:r>
      <w:r>
        <w:rPr>
          <w:rFonts w:hint="eastAsia" w:ascii="仿宋_GB2312" w:hAnsi="仿宋_GB2312" w:eastAsia="仿宋_GB2312" w:cs="仿宋_GB2312"/>
          <w:sz w:val="32"/>
          <w:szCs w:val="32"/>
        </w:rPr>
        <w:t>。绩效目标是预算编制的前提和基础，按照“费随事定”的原则，</w:t>
      </w:r>
      <w:r>
        <w:rPr>
          <w:rFonts w:hint="eastAsia" w:ascii="仿宋_GB2312" w:hAnsi="仿宋_GB2312" w:eastAsia="仿宋_GB2312" w:cs="仿宋_GB2312"/>
          <w:sz w:val="32"/>
          <w:szCs w:val="32"/>
          <w:lang w:eastAsia="zh-CN"/>
        </w:rPr>
        <w:t>我厅编制了部门预算整体支出绩效目标，</w:t>
      </w:r>
      <w:r>
        <w:rPr>
          <w:rFonts w:hint="eastAsia" w:ascii="仿宋_GB2312" w:hAnsi="仿宋_GB2312" w:eastAsia="仿宋_GB2312" w:cs="仿宋_GB2312"/>
          <w:sz w:val="32"/>
          <w:szCs w:val="32"/>
        </w:rPr>
        <w:t>100万元以上专用项目按要求编制了绩效目标,从项目完成、项目效益、满意度等方面设置了绩效指标，综合反映项目预期完成的数量、成本、时效、质量，预期达到的社会效益、经济效益、生态效益、可持续影响以及服务对象满意度等情况。</w:t>
      </w:r>
    </w:p>
    <w:p>
      <w:pPr>
        <w:pStyle w:val="40"/>
        <w:keepNext w:val="0"/>
        <w:keepLines w:val="0"/>
        <w:pageBreakBefore w:val="0"/>
        <w:numPr>
          <w:ilvl w:val="0"/>
          <w:numId w:val="0"/>
        </w:numPr>
        <w:kinsoku/>
        <w:wordWrap/>
        <w:overflowPunct/>
        <w:topLinePunct w:val="0"/>
        <w:autoSpaceDE/>
        <w:autoSpaceDN/>
        <w:bidi w:val="0"/>
        <w:spacing w:before="0" w:beforeLines="0" w:after="0" w:afterLines="0" w:line="580" w:lineRule="exact"/>
        <w:ind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shd w:val="clear" w:color="auto" w:fill="FFFFFF"/>
          <w:lang w:val="zh-CN"/>
        </w:rPr>
        <w:t>（二）结果应用情况。根据</w:t>
      </w:r>
      <w:r>
        <w:rPr>
          <w:rFonts w:hint="eastAsia" w:ascii="仿宋_GB2312" w:hAnsi="仿宋_GB2312" w:eastAsia="仿宋_GB2312" w:cs="仿宋_GB2312"/>
          <w:sz w:val="32"/>
          <w:szCs w:val="32"/>
          <w:lang w:val="en-US" w:eastAsia="zh-CN"/>
        </w:rPr>
        <w:t>《2018年度省本级预算执行和总决算草案编制情况审计报告》中关于预算绩效管理工作部分和问题明细情况表，对涉及我厅的问题认真整改落实。</w:t>
      </w:r>
      <w:r>
        <w:rPr>
          <w:rFonts w:hint="eastAsia" w:ascii="仿宋_GB2312" w:hAnsi="仿宋_GB2312" w:eastAsia="仿宋_GB2312" w:cs="仿宋_GB2312"/>
          <w:sz w:val="32"/>
          <w:szCs w:val="32"/>
          <w:lang w:eastAsia="zh-CN"/>
        </w:rPr>
        <w:t>根据绩效目标审核结果，对绩效目标、项目内容等进行整改、优化、调整；通过绩效监控而进行政策优化、改进管理、预算调整、结余处理、项目调整；将评价结果作为次年政策优化、改进管理、预算调整、项目调整等的重要依据并组织实施；对重点绩效评价发现的问题及时全面整改；按要求将绩效目标随同部门年初预算同步公开，按要求将绩效目标完成情况、部门整体支出绩效评价自评报告等绩效信息随同部门年终决算公开。</w:t>
      </w:r>
    </w:p>
    <w:p>
      <w:pPr>
        <w:keepNext w:val="0"/>
        <w:keepLines w:val="0"/>
        <w:pageBreakBefore w:val="0"/>
        <w:widowControl/>
        <w:kinsoku/>
        <w:wordWrap/>
        <w:overflowPunct/>
        <w:topLinePunct w:val="0"/>
        <w:autoSpaceDE/>
        <w:autoSpaceDN/>
        <w:bidi w:val="0"/>
        <w:adjustRightInd w:val="0"/>
        <w:snapToGrid w:val="0"/>
        <w:spacing w:before="0" w:beforeLines="0" w:after="0" w:afterLines="0" w:line="580" w:lineRule="exact"/>
        <w:ind w:left="0" w:leftChars="0" w:right="0" w:rightChars="0" w:firstLine="640" w:firstLineChars="200"/>
        <w:contextualSpacing/>
        <w:jc w:val="left"/>
        <w:textAlignment w:val="auto"/>
        <w:outlineLvl w:val="9"/>
        <w:rPr>
          <w:rFonts w:hint="eastAsia" w:ascii="仿宋_GB2312" w:hAnsi="仿宋_GB2312" w:eastAsia="仿宋_GB2312" w:cs="仿宋_GB2312"/>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四、评价结论及建议</w:t>
      </w:r>
    </w:p>
    <w:p>
      <w:pPr>
        <w:pStyle w:val="41"/>
        <w:keepNext w:val="0"/>
        <w:keepLines w:val="0"/>
        <w:pageBreakBefore w:val="0"/>
        <w:kinsoku/>
        <w:wordWrap/>
        <w:overflowPunct/>
        <w:topLinePunct w:val="0"/>
        <w:autoSpaceDE/>
        <w:autoSpaceDN/>
        <w:bidi w:val="0"/>
        <w:spacing w:before="0" w:beforeLines="0" w:after="0" w:afterLines="0" w:line="580" w:lineRule="exact"/>
        <w:ind w:left="0" w:leftChars="0" w:right="0" w:rightChars="0"/>
        <w:jc w:val="left"/>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color w:val="000000"/>
          <w:kern w:val="0"/>
          <w:sz w:val="32"/>
          <w:szCs w:val="32"/>
          <w:shd w:val="clear" w:color="auto" w:fill="FFFFFF"/>
          <w:lang w:val="en-US" w:eastAsia="zh-CN"/>
        </w:rPr>
        <w:t xml:space="preserve">    </w:t>
      </w:r>
      <w:r>
        <w:rPr>
          <w:rFonts w:hint="eastAsia" w:ascii="仿宋_GB2312" w:hAnsi="仿宋_GB2312" w:eastAsia="仿宋_GB2312" w:cs="仿宋_GB2312"/>
          <w:color w:val="000000"/>
          <w:kern w:val="0"/>
          <w:sz w:val="32"/>
          <w:szCs w:val="32"/>
          <w:shd w:val="clear" w:color="auto" w:fill="FFFFFF"/>
          <w:lang w:val="zh-CN"/>
        </w:rPr>
        <w:t>（一）评价结论。</w:t>
      </w:r>
      <w:r>
        <w:rPr>
          <w:rFonts w:hint="eastAsia" w:ascii="仿宋_GB2312" w:hAnsi="仿宋_GB2312" w:eastAsia="仿宋_GB2312" w:cs="仿宋_GB2312"/>
          <w:sz w:val="32"/>
          <w:szCs w:val="32"/>
        </w:rPr>
        <w:t>从</w:t>
      </w:r>
      <w:r>
        <w:rPr>
          <w:rFonts w:hint="eastAsia" w:ascii="仿宋_GB2312" w:hAnsi="仿宋_GB2312" w:eastAsia="仿宋_GB2312" w:cs="仿宋_GB2312"/>
          <w:sz w:val="32"/>
          <w:szCs w:val="32"/>
          <w:lang w:eastAsia="zh-CN"/>
        </w:rPr>
        <w:t>部门预算管理、绩效结果运用、自评质量等</w:t>
      </w:r>
      <w:r>
        <w:rPr>
          <w:rFonts w:hint="eastAsia" w:ascii="仿宋_GB2312" w:hAnsi="仿宋_GB2312" w:eastAsia="仿宋_GB2312" w:cs="仿宋_GB2312"/>
          <w:sz w:val="32"/>
          <w:szCs w:val="32"/>
        </w:rPr>
        <w:t>方面来看，</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厅201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年按照省级部门预算编制通知要求，按时、按质编制完成</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预算，一次性通过绩效目标审查，当年待批复项目预控指标全部细化,及时按照财政厅要求进行</w:t>
      </w:r>
      <w:r>
        <w:rPr>
          <w:rFonts w:hint="eastAsia" w:ascii="仿宋_GB2312" w:hAnsi="仿宋_GB2312" w:eastAsia="仿宋_GB2312" w:cs="仿宋_GB2312"/>
          <w:sz w:val="32"/>
          <w:szCs w:val="32"/>
          <w:lang w:eastAsia="zh-CN"/>
        </w:rPr>
        <w:t>绩效监控</w:t>
      </w:r>
      <w:r>
        <w:rPr>
          <w:rFonts w:hint="eastAsia" w:ascii="仿宋_GB2312" w:hAnsi="仿宋_GB2312" w:eastAsia="仿宋_GB2312" w:cs="仿宋_GB2312"/>
          <w:sz w:val="32"/>
          <w:szCs w:val="32"/>
        </w:rPr>
        <w:t>。节能降耗效果较好，严格执行“三公经费”预算，严格执行政府采购预算，资产管理规范，内控制度健全。及时公开预算和决算、依法接受财政监督，部门职责履行结果很好，服务对象较为满意。因此，商务厅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部门整体</w:t>
      </w:r>
      <w:r>
        <w:rPr>
          <w:rFonts w:hint="eastAsia" w:ascii="仿宋_GB2312" w:hAnsi="仿宋_GB2312" w:eastAsia="仿宋_GB2312" w:cs="仿宋_GB2312"/>
          <w:sz w:val="32"/>
          <w:szCs w:val="32"/>
        </w:rPr>
        <w:t>绩效好，自评得分</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分。</w:t>
      </w:r>
    </w:p>
    <w:p>
      <w:pPr>
        <w:pStyle w:val="41"/>
        <w:keepNext w:val="0"/>
        <w:keepLines w:val="0"/>
        <w:pageBreakBefore w:val="0"/>
        <w:kinsoku/>
        <w:wordWrap/>
        <w:overflowPunct/>
        <w:topLinePunct w:val="0"/>
        <w:autoSpaceDE/>
        <w:autoSpaceDN/>
        <w:bidi w:val="0"/>
        <w:spacing w:before="0" w:beforeLines="0" w:after="0" w:afterLines="0" w:line="580" w:lineRule="exact"/>
        <w:ind w:left="0" w:leftChars="0" w:right="0" w:rightChars="0"/>
        <w:jc w:val="left"/>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color w:val="000000"/>
          <w:kern w:val="0"/>
          <w:sz w:val="32"/>
          <w:szCs w:val="32"/>
          <w:shd w:val="clear" w:color="auto" w:fill="FFFFFF"/>
          <w:lang w:val="en-US" w:eastAsia="zh-CN"/>
        </w:rPr>
        <w:t xml:space="preserve">    </w:t>
      </w:r>
      <w:r>
        <w:rPr>
          <w:rFonts w:hint="eastAsia" w:ascii="仿宋_GB2312" w:hAnsi="仿宋_GB2312" w:eastAsia="仿宋_GB2312" w:cs="仿宋_GB2312"/>
          <w:color w:val="000000"/>
          <w:kern w:val="0"/>
          <w:sz w:val="32"/>
          <w:szCs w:val="32"/>
          <w:shd w:val="clear" w:color="auto" w:fill="FFFFFF"/>
          <w:lang w:val="zh-CN"/>
        </w:rPr>
        <w:t>（二）存在问题。我</w:t>
      </w:r>
      <w:r>
        <w:rPr>
          <w:rFonts w:hint="eastAsia" w:ascii="仿宋_GB2312" w:hAnsi="仿宋_GB2312" w:eastAsia="仿宋_GB2312" w:cs="仿宋_GB2312"/>
          <w:sz w:val="32"/>
          <w:szCs w:val="32"/>
          <w:lang w:val="en-US" w:eastAsia="zh-CN"/>
        </w:rPr>
        <w:t>厅高度重视绩效管理，把重大资金使用绩效评估纳入厅党组议事决策规则范围，把绩效目标事前评估、事中监控、事后评估纳入资金使用管理的全过程，预算绩效管理总体较好，但仍还存在不足，主要表现在：一</w:t>
      </w:r>
      <w:r>
        <w:rPr>
          <w:rFonts w:hint="eastAsia" w:ascii="仿宋_GB2312" w:hAnsi="仿宋_GB2312" w:eastAsia="仿宋_GB2312" w:cs="仿宋_GB2312"/>
          <w:sz w:val="32"/>
          <w:szCs w:val="32"/>
          <w:lang w:eastAsia="zh-CN"/>
        </w:rPr>
        <w:t>是部分</w:t>
      </w:r>
      <w:r>
        <w:rPr>
          <w:rFonts w:hint="eastAsia" w:ascii="仿宋_GB2312" w:hAnsi="仿宋_GB2312" w:eastAsia="仿宋_GB2312" w:cs="仿宋_GB2312"/>
          <w:sz w:val="32"/>
          <w:szCs w:val="32"/>
        </w:rPr>
        <w:t>项目绩效目标</w:t>
      </w:r>
      <w:r>
        <w:rPr>
          <w:rFonts w:hint="eastAsia" w:ascii="仿宋_GB2312" w:hAnsi="仿宋_GB2312" w:eastAsia="仿宋_GB2312" w:cs="仿宋_GB2312"/>
          <w:sz w:val="32"/>
          <w:szCs w:val="32"/>
          <w:lang w:eastAsia="zh-CN"/>
        </w:rPr>
        <w:t>不便于</w:t>
      </w:r>
      <w:r>
        <w:rPr>
          <w:rFonts w:hint="eastAsia" w:ascii="仿宋_GB2312" w:hAnsi="仿宋_GB2312" w:eastAsia="仿宋_GB2312" w:cs="仿宋_GB2312"/>
          <w:sz w:val="32"/>
          <w:szCs w:val="32"/>
        </w:rPr>
        <w:t>细化</w:t>
      </w:r>
      <w:r>
        <w:rPr>
          <w:rFonts w:hint="eastAsia" w:ascii="仿宋_GB2312" w:hAnsi="仿宋_GB2312" w:eastAsia="仿宋_GB2312" w:cs="仿宋_GB2312"/>
          <w:sz w:val="32"/>
          <w:szCs w:val="32"/>
          <w:lang w:eastAsia="zh-CN"/>
        </w:rPr>
        <w:t>和量化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导致</w:t>
      </w:r>
      <w:r>
        <w:rPr>
          <w:rFonts w:hint="eastAsia" w:ascii="仿宋_GB2312" w:hAnsi="仿宋_GB2312" w:eastAsia="仿宋_GB2312" w:cs="仿宋_GB2312"/>
          <w:sz w:val="32"/>
          <w:szCs w:val="32"/>
        </w:rPr>
        <w:t>绩效目标对支出缺乏</w:t>
      </w:r>
      <w:r>
        <w:rPr>
          <w:rFonts w:hint="eastAsia" w:ascii="仿宋_GB2312" w:hAnsi="仿宋_GB2312" w:eastAsia="仿宋_GB2312" w:cs="仿宋_GB2312"/>
          <w:sz w:val="32"/>
          <w:szCs w:val="32"/>
          <w:lang w:eastAsia="zh-CN"/>
        </w:rPr>
        <w:t>刚性</w:t>
      </w:r>
      <w:r>
        <w:rPr>
          <w:rFonts w:hint="eastAsia" w:ascii="仿宋_GB2312" w:hAnsi="仿宋_GB2312" w:eastAsia="仿宋_GB2312" w:cs="仿宋_GB2312"/>
          <w:sz w:val="32"/>
          <w:szCs w:val="32"/>
        </w:rPr>
        <w:t>约束</w:t>
      </w:r>
      <w:r>
        <w:rPr>
          <w:rFonts w:hint="eastAsia" w:ascii="仿宋_GB2312" w:hAnsi="仿宋_GB2312" w:eastAsia="仿宋_GB2312" w:cs="仿宋_GB2312"/>
          <w:sz w:val="32"/>
          <w:szCs w:val="32"/>
          <w:lang w:eastAsia="zh-CN"/>
        </w:rPr>
        <w:t>；二是部分项目临时安排，预算编制准备不充分，对项目需求，预期绩效不明确。三是绩效管理信息化手段落后，难以形成绩效管理大数据、实现精准和有效管控。四是绩效管理人员工作能力不足，对</w:t>
      </w:r>
      <w:r>
        <w:rPr>
          <w:rFonts w:hint="eastAsia" w:ascii="仿宋_GB2312" w:hAnsi="仿宋_GB2312" w:eastAsia="仿宋_GB2312" w:cs="仿宋_GB2312"/>
          <w:sz w:val="32"/>
          <w:szCs w:val="32"/>
        </w:rPr>
        <w:t>全面实施预算绩效管理</w:t>
      </w:r>
      <w:r>
        <w:rPr>
          <w:rFonts w:hint="eastAsia" w:ascii="仿宋_GB2312" w:hAnsi="仿宋_GB2312" w:eastAsia="仿宋_GB2312" w:cs="仿宋_GB2312"/>
          <w:sz w:val="32"/>
          <w:szCs w:val="32"/>
          <w:lang w:eastAsia="zh-CN"/>
        </w:rPr>
        <w:t>认识不充分。</w:t>
      </w:r>
    </w:p>
    <w:p>
      <w:pPr>
        <w:pStyle w:val="41"/>
        <w:keepNext w:val="0"/>
        <w:keepLines w:val="0"/>
        <w:pageBreakBefore w:val="0"/>
        <w:kinsoku/>
        <w:wordWrap/>
        <w:overflowPunct/>
        <w:topLinePunct w:val="0"/>
        <w:autoSpaceDE/>
        <w:autoSpaceDN/>
        <w:bidi w:val="0"/>
        <w:spacing w:before="0" w:beforeLines="0" w:after="0" w:afterLines="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（三）改进建议。</w:t>
      </w:r>
      <w:r>
        <w:rPr>
          <w:rFonts w:hint="eastAsia" w:ascii="仿宋_GB2312" w:hAnsi="仿宋_GB2312" w:eastAsia="仿宋_GB2312" w:cs="仿宋_GB2312"/>
          <w:sz w:val="32"/>
          <w:szCs w:val="32"/>
          <w:lang w:val="en-US" w:eastAsia="zh-CN"/>
        </w:rPr>
        <w:t>强化绩效管理理念，促进绩效管理与预算编制、执行、监督有机融合，健全全过程预算绩效管理机制。一是进一步明确预算绩效管理职能及职责，在内部规章制度、工作规程中加强对绩效管理的要求，并制定本部门预算绩效管理工作具体办法和实施细则。</w:t>
      </w:r>
      <w:r>
        <w:rPr>
          <w:rFonts w:hint="eastAsia" w:ascii="仿宋_GB2312" w:hAnsi="仿宋_GB2312" w:eastAsia="仿宋_GB2312" w:cs="仿宋_GB2312"/>
          <w:sz w:val="32"/>
          <w:szCs w:val="32"/>
          <w:lang w:val="zh-CN" w:eastAsia="zh-CN"/>
        </w:rPr>
        <w:t>二是强化绩效目标管理。把绩效目标作为项目实施的前置条件，提高资金使用的合理性和科学性。进一步推进绩效目标的明细化，强化目标编制的完整性和实用性，提高预算绩效目标的编制质量。</w:t>
      </w:r>
      <w:r>
        <w:rPr>
          <w:rFonts w:hint="eastAsia" w:ascii="仿宋_GB2312" w:hAnsi="仿宋_GB2312" w:eastAsia="仿宋_GB2312" w:cs="仿宋_GB2312"/>
          <w:sz w:val="32"/>
          <w:szCs w:val="32"/>
          <w:lang w:val="en-US" w:eastAsia="zh-CN"/>
        </w:rPr>
        <w:t>三是按财政要求开展预算执行的动态监控，对预算执行过程中发现的问题及时查找原因和落实整改，并在次年预算编制和执行时作为经验教训，引以为戒，逐步优化完善。</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600" w:lineRule="exact"/>
        <w:jc w:val="center"/>
        <w:outlineLvl w:val="0"/>
        <w:rPr>
          <w:rStyle w:val="25"/>
          <w:rFonts w:ascii="黑体" w:hAnsi="黑体" w:eastAsia="黑体"/>
          <w:b w:val="0"/>
        </w:rPr>
      </w:pPr>
      <w:bookmarkStart w:id="74" w:name="_Toc15396618"/>
      <w:bookmarkStart w:id="75" w:name="_Toc12107"/>
      <w:r>
        <w:rPr>
          <w:rFonts w:hint="eastAsia" w:ascii="黑体" w:hAnsi="黑体" w:eastAsia="黑体"/>
          <w:color w:val="000000"/>
          <w:sz w:val="44"/>
          <w:szCs w:val="44"/>
        </w:rPr>
        <w:t>第</w:t>
      </w:r>
      <w:r>
        <w:rPr>
          <w:rStyle w:val="25"/>
          <w:rFonts w:hint="eastAsia" w:ascii="黑体" w:hAnsi="黑体" w:eastAsia="黑体"/>
          <w:b w:val="0"/>
        </w:rPr>
        <w:t>五部分 附表</w:t>
      </w:r>
      <w:bookmarkEnd w:id="70"/>
      <w:bookmarkEnd w:id="74"/>
      <w:bookmarkEnd w:id="75"/>
    </w:p>
    <w:p>
      <w:pPr>
        <w:spacing w:line="600" w:lineRule="exact"/>
        <w:jc w:val="center"/>
        <w:outlineLvl w:val="9"/>
        <w:rPr>
          <w:rFonts w:ascii="仿宋" w:hAnsi="仿宋" w:eastAsia="仿宋"/>
          <w:b/>
          <w:color w:val="000000"/>
          <w:sz w:val="44"/>
          <w:szCs w:val="44"/>
        </w:rPr>
      </w:pPr>
    </w:p>
    <w:p>
      <w:pPr>
        <w:pStyle w:val="3"/>
        <w:rPr>
          <w:rFonts w:ascii="仿宋" w:hAnsi="仿宋" w:eastAsia="仿宋"/>
          <w:color w:val="000000"/>
        </w:rPr>
      </w:pPr>
      <w:bookmarkStart w:id="76" w:name="_Toc15396619"/>
      <w:bookmarkStart w:id="77" w:name="_Toc1637"/>
      <w:r>
        <w:rPr>
          <w:rFonts w:hint="eastAsia" w:ascii="仿宋" w:hAnsi="仿宋" w:eastAsia="仿宋"/>
          <w:b w:val="0"/>
          <w:color w:val="000000"/>
        </w:rPr>
        <w:t>一、收</w:t>
      </w:r>
      <w:r>
        <w:rPr>
          <w:rStyle w:val="26"/>
          <w:rFonts w:hint="eastAsia" w:ascii="仿宋" w:hAnsi="仿宋" w:eastAsia="仿宋"/>
          <w:b w:val="0"/>
          <w:bCs w:val="0"/>
        </w:rPr>
        <w:t>入支出决算总表</w:t>
      </w:r>
      <w:bookmarkEnd w:id="76"/>
      <w:bookmarkEnd w:id="77"/>
    </w:p>
    <w:p>
      <w:pPr>
        <w:pStyle w:val="3"/>
        <w:rPr>
          <w:rFonts w:ascii="仿宋" w:hAnsi="仿宋" w:eastAsia="仿宋"/>
          <w:color w:val="000000"/>
        </w:rPr>
      </w:pPr>
      <w:bookmarkStart w:id="78" w:name="_Toc15396620"/>
      <w:bookmarkStart w:id="79" w:name="_Toc24262"/>
      <w:r>
        <w:rPr>
          <w:rFonts w:hint="eastAsia" w:ascii="仿宋" w:hAnsi="仿宋" w:eastAsia="仿宋"/>
          <w:b w:val="0"/>
          <w:color w:val="000000"/>
        </w:rPr>
        <w:t>二、收</w:t>
      </w:r>
      <w:r>
        <w:rPr>
          <w:rStyle w:val="26"/>
          <w:rFonts w:hint="eastAsia" w:ascii="仿宋" w:hAnsi="仿宋" w:eastAsia="仿宋"/>
          <w:b w:val="0"/>
          <w:bCs w:val="0"/>
        </w:rPr>
        <w:t>入决算表</w:t>
      </w:r>
      <w:bookmarkEnd w:id="78"/>
      <w:bookmarkEnd w:id="79"/>
    </w:p>
    <w:p>
      <w:pPr>
        <w:pStyle w:val="3"/>
        <w:rPr>
          <w:rFonts w:ascii="仿宋" w:hAnsi="仿宋" w:eastAsia="仿宋"/>
          <w:color w:val="000000"/>
        </w:rPr>
      </w:pPr>
      <w:bookmarkStart w:id="80" w:name="_Toc26561"/>
      <w:bookmarkStart w:id="81"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80"/>
      <w:bookmarkEnd w:id="81"/>
    </w:p>
    <w:p>
      <w:pPr>
        <w:pStyle w:val="3"/>
        <w:rPr>
          <w:rFonts w:ascii="仿宋" w:hAnsi="仿宋" w:eastAsia="仿宋"/>
          <w:b w:val="0"/>
          <w:color w:val="000000"/>
        </w:rPr>
      </w:pPr>
      <w:bookmarkStart w:id="82" w:name="_Toc21739"/>
      <w:bookmarkStart w:id="83"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82"/>
      <w:bookmarkEnd w:id="83"/>
    </w:p>
    <w:p>
      <w:pPr>
        <w:pStyle w:val="3"/>
        <w:rPr>
          <w:rStyle w:val="26"/>
          <w:rFonts w:ascii="仿宋" w:hAnsi="仿宋" w:eastAsia="仿宋"/>
          <w:b w:val="0"/>
          <w:bCs w:val="0"/>
        </w:rPr>
      </w:pPr>
      <w:bookmarkStart w:id="84" w:name="_Toc15396623"/>
      <w:bookmarkStart w:id="85" w:name="_Toc31185"/>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84"/>
      <w:bookmarkEnd w:id="85"/>
      <w:bookmarkStart w:id="86" w:name="_Toc15396624"/>
    </w:p>
    <w:p>
      <w:pPr>
        <w:pStyle w:val="3"/>
        <w:rPr>
          <w:rFonts w:ascii="仿宋" w:hAnsi="仿宋" w:eastAsia="仿宋"/>
          <w:color w:val="000000"/>
        </w:rPr>
      </w:pPr>
      <w:bookmarkStart w:id="87" w:name="_Toc30692"/>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86"/>
      <w:bookmarkEnd w:id="87"/>
    </w:p>
    <w:p>
      <w:pPr>
        <w:pStyle w:val="3"/>
        <w:rPr>
          <w:rFonts w:ascii="仿宋" w:hAnsi="仿宋" w:eastAsia="仿宋"/>
          <w:color w:val="000000"/>
        </w:rPr>
      </w:pPr>
      <w:bookmarkStart w:id="88" w:name="_Toc15396625"/>
      <w:bookmarkStart w:id="89" w:name="_Toc24972"/>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88"/>
      <w:bookmarkEnd w:id="89"/>
    </w:p>
    <w:p>
      <w:pPr>
        <w:pStyle w:val="3"/>
        <w:rPr>
          <w:rFonts w:ascii="仿宋" w:hAnsi="仿宋" w:eastAsia="仿宋"/>
          <w:color w:val="000000"/>
        </w:rPr>
      </w:pPr>
      <w:bookmarkStart w:id="90" w:name="_Toc15396626"/>
      <w:bookmarkStart w:id="91" w:name="_Toc14941"/>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90"/>
      <w:bookmarkEnd w:id="91"/>
    </w:p>
    <w:p>
      <w:pPr>
        <w:pStyle w:val="3"/>
        <w:rPr>
          <w:rFonts w:ascii="仿宋" w:hAnsi="仿宋" w:eastAsia="仿宋"/>
          <w:color w:val="000000"/>
        </w:rPr>
      </w:pPr>
      <w:bookmarkStart w:id="92" w:name="_Toc27193"/>
      <w:bookmarkStart w:id="93"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92"/>
      <w:bookmarkEnd w:id="93"/>
    </w:p>
    <w:p>
      <w:pPr>
        <w:pStyle w:val="3"/>
        <w:rPr>
          <w:rFonts w:ascii="仿宋" w:hAnsi="仿宋" w:eastAsia="仿宋"/>
          <w:color w:val="000000"/>
        </w:rPr>
      </w:pPr>
      <w:bookmarkStart w:id="94" w:name="_Toc30890"/>
      <w:bookmarkStart w:id="95"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94"/>
      <w:bookmarkEnd w:id="95"/>
    </w:p>
    <w:p>
      <w:pPr>
        <w:pStyle w:val="3"/>
        <w:rPr>
          <w:rFonts w:ascii="仿宋" w:hAnsi="仿宋" w:eastAsia="仿宋"/>
          <w:color w:val="000000"/>
        </w:rPr>
      </w:pPr>
      <w:bookmarkStart w:id="96" w:name="_Toc15396629"/>
      <w:bookmarkStart w:id="97" w:name="_Toc19577"/>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96"/>
      <w:bookmarkEnd w:id="97"/>
    </w:p>
    <w:p>
      <w:pPr>
        <w:pStyle w:val="3"/>
        <w:rPr>
          <w:rFonts w:ascii="仿宋" w:hAnsi="仿宋" w:eastAsia="仿宋"/>
          <w:color w:val="000000"/>
        </w:rPr>
      </w:pPr>
      <w:bookmarkStart w:id="98" w:name="_Toc15396630"/>
      <w:bookmarkStart w:id="99" w:name="_Toc207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98"/>
      <w:bookmarkEnd w:id="99"/>
    </w:p>
    <w:p>
      <w:pPr>
        <w:pStyle w:val="3"/>
        <w:rPr>
          <w:rFonts w:ascii="仿宋" w:hAnsi="仿宋" w:eastAsia="仿宋"/>
          <w:color w:val="000000" w:themeColor="text1"/>
          <w14:textFill>
            <w14:solidFill>
              <w14:schemeClr w14:val="tx1"/>
            </w14:solidFill>
          </w14:textFill>
        </w:rPr>
      </w:pPr>
      <w:bookmarkStart w:id="100" w:name="_Toc15396631"/>
      <w:bookmarkStart w:id="101" w:name="_Toc21203"/>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100"/>
      <w:bookmarkEnd w:id="101"/>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11</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4552D6A"/>
    <w:rsid w:val="0B765316"/>
    <w:rsid w:val="0E761B8F"/>
    <w:rsid w:val="10C055FF"/>
    <w:rsid w:val="16BB723D"/>
    <w:rsid w:val="1CB91D11"/>
    <w:rsid w:val="1D415B36"/>
    <w:rsid w:val="1D4D4B87"/>
    <w:rsid w:val="1FD66C2A"/>
    <w:rsid w:val="21265AC6"/>
    <w:rsid w:val="240371BF"/>
    <w:rsid w:val="256D3261"/>
    <w:rsid w:val="27BE13AB"/>
    <w:rsid w:val="29FD04D3"/>
    <w:rsid w:val="2DB961C9"/>
    <w:rsid w:val="319F7F4E"/>
    <w:rsid w:val="361D469C"/>
    <w:rsid w:val="417E31B7"/>
    <w:rsid w:val="45624A63"/>
    <w:rsid w:val="470A6475"/>
    <w:rsid w:val="4ECE2238"/>
    <w:rsid w:val="52554F37"/>
    <w:rsid w:val="52DF4A8E"/>
    <w:rsid w:val="53DC2EF0"/>
    <w:rsid w:val="5A2B4B8A"/>
    <w:rsid w:val="5B8449FA"/>
    <w:rsid w:val="5BB26F54"/>
    <w:rsid w:val="5C880ABF"/>
    <w:rsid w:val="5D906446"/>
    <w:rsid w:val="5E424804"/>
    <w:rsid w:val="5F3D5000"/>
    <w:rsid w:val="6E7A1CF7"/>
    <w:rsid w:val="70A24BE3"/>
    <w:rsid w:val="71CD3374"/>
    <w:rsid w:val="72734D90"/>
    <w:rsid w:val="759B287B"/>
    <w:rsid w:val="7B79790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page number"/>
    <w:basedOn w:val="13"/>
    <w:qFormat/>
    <w:uiPriority w:val="0"/>
  </w:style>
  <w:style w:type="character" w:styleId="16">
    <w:name w:val="Hyperlink"/>
    <w:basedOn w:val="13"/>
    <w:unhideWhenUsed/>
    <w:qFormat/>
    <w:uiPriority w:val="99"/>
    <w:rPr>
      <w:color w:val="0000FF" w:themeColor="hyperlink"/>
      <w:u w:val="single"/>
      <w14:textFill>
        <w14:solidFill>
          <w14:schemeClr w14:val="hlink"/>
        </w14:solidFill>
      </w14:textFill>
    </w:rPr>
  </w:style>
  <w:style w:type="character" w:customStyle="1" w:styleId="17">
    <w:name w:val="Header Char"/>
    <w:basedOn w:val="13"/>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3"/>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3"/>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3"/>
    <w:link w:val="2"/>
    <w:qFormat/>
    <w:uiPriority w:val="9"/>
    <w:rPr>
      <w:rFonts w:ascii="Times New Roman" w:hAnsi="Times New Roman"/>
      <w:b/>
      <w:bCs/>
      <w:kern w:val="44"/>
      <w:sz w:val="44"/>
      <w:szCs w:val="44"/>
    </w:rPr>
  </w:style>
  <w:style w:type="character" w:customStyle="1" w:styleId="26">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3"/>
    <w:link w:val="7"/>
    <w:semiHidden/>
    <w:qFormat/>
    <w:uiPriority w:val="99"/>
    <w:rPr>
      <w:rFonts w:ascii="Times New Roman" w:hAnsi="Times New Roman"/>
      <w:kern w:val="2"/>
      <w:sz w:val="18"/>
      <w:szCs w:val="18"/>
    </w:rPr>
  </w:style>
  <w:style w:type="character" w:customStyle="1" w:styleId="29">
    <w:name w:val="标题 3 Char"/>
    <w:basedOn w:val="13"/>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正文 New New New New"/>
    <w:qFormat/>
    <w:uiPriority w:val="0"/>
    <w:pPr>
      <w:widowControl w:val="0"/>
      <w:jc w:val="both"/>
    </w:pPr>
    <w:rPr>
      <w:rFonts w:ascii="Times New Roman" w:hAnsi="Times New Roman" w:eastAsia="宋体" w:cstheme="minorBidi"/>
      <w:kern w:val="2"/>
      <w:sz w:val="21"/>
      <w:lang w:val="en-US" w:eastAsia="zh-CN"/>
    </w:rPr>
  </w:style>
  <w:style w:type="character" w:customStyle="1" w:styleId="32">
    <w:name w:val="要点 New"/>
    <w:qFormat/>
    <w:uiPriority w:val="0"/>
    <w:rPr>
      <w:b/>
      <w:bCs/>
    </w:rPr>
  </w:style>
  <w:style w:type="character" w:customStyle="1" w:styleId="33">
    <w:name w:val="要点 New New"/>
    <w:qFormat/>
    <w:uiPriority w:val="0"/>
    <w:rPr>
      <w:b/>
      <w:bCs/>
    </w:rPr>
  </w:style>
  <w:style w:type="character" w:customStyle="1" w:styleId="34">
    <w:name w:val="要点 New New New"/>
    <w:qFormat/>
    <w:uiPriority w:val="0"/>
    <w:rPr>
      <w:b/>
      <w:bCs/>
    </w:rPr>
  </w:style>
  <w:style w:type="character" w:customStyle="1" w:styleId="35">
    <w:name w:val="要点 New New New New"/>
    <w:qFormat/>
    <w:uiPriority w:val="0"/>
    <w:rPr>
      <w:b/>
      <w:bCs/>
    </w:rPr>
  </w:style>
  <w:style w:type="character" w:customStyle="1" w:styleId="36">
    <w:name w:val="要点 New New New New New"/>
    <w:qFormat/>
    <w:uiPriority w:val="0"/>
    <w:rPr>
      <w:b/>
      <w:bCs/>
    </w:rPr>
  </w:style>
  <w:style w:type="character" w:customStyle="1" w:styleId="37">
    <w:name w:val="要点 New New New New New New"/>
    <w:qFormat/>
    <w:uiPriority w:val="0"/>
    <w:rPr>
      <w:b/>
      <w:bCs/>
    </w:rPr>
  </w:style>
  <w:style w:type="character" w:customStyle="1" w:styleId="38">
    <w:name w:val="要点 New New New New New New New"/>
    <w:qFormat/>
    <w:uiPriority w:val="0"/>
    <w:rPr>
      <w:b/>
      <w:bCs/>
    </w:rPr>
  </w:style>
  <w:style w:type="paragraph" w:customStyle="1" w:styleId="39">
    <w:name w:val="Default New"/>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40">
    <w:name w:val="正文 New New New New New New New New New New New New New New New New New New New New New New New New"/>
    <w:qFormat/>
    <w:uiPriority w:val="0"/>
    <w:pPr>
      <w:widowControl w:val="0"/>
      <w:jc w:val="both"/>
    </w:pPr>
    <w:rPr>
      <w:rFonts w:ascii="Times New Roman" w:hAnsi="Times New Roman" w:eastAsia="仿宋_GB2312" w:cstheme="minorBidi"/>
      <w:kern w:val="2"/>
      <w:sz w:val="32"/>
      <w:szCs w:val="32"/>
      <w:lang w:val="en-US" w:eastAsia="zh-CN" w:bidi="ar-SA"/>
    </w:rPr>
  </w:style>
  <w:style w:type="paragraph" w:customStyle="1" w:styleId="41">
    <w:name w:val="正文 New"/>
    <w:qFormat/>
    <w:uiPriority w:val="0"/>
    <w:pPr>
      <w:widowControl w:val="0"/>
      <w:jc w:val="both"/>
    </w:pPr>
    <w:rPr>
      <w:rFonts w:ascii="Times New Roman" w:hAnsi="Times New Roman" w:eastAsia="仿宋_GB2312" w:cstheme="minorBidi"/>
      <w:kern w:val="2"/>
      <w:sz w:val="32"/>
      <w:szCs w:val="32"/>
      <w:lang w:val="en-US" w:eastAsia="zh-CN" w:bidi="ar-SA"/>
    </w:rPr>
  </w:style>
  <w:style w:type="character" w:customStyle="1" w:styleId="42">
    <w:name w:val="font21"/>
    <w:basedOn w:val="13"/>
    <w:qFormat/>
    <w:uiPriority w:val="0"/>
    <w:rPr>
      <w:rFonts w:hint="eastAsia" w:ascii="宋体" w:hAnsi="宋体" w:eastAsia="宋体" w:cs="宋体"/>
      <w:color w:val="000000"/>
      <w:sz w:val="24"/>
      <w:szCs w:val="24"/>
      <w:u w:val="none"/>
    </w:rPr>
  </w:style>
  <w:style w:type="paragraph" w:customStyle="1" w:styleId="43">
    <w:name w:val="WPSOffice手动目录 1"/>
    <w:qFormat/>
    <w:uiPriority w:val="0"/>
    <w:pPr>
      <w:ind w:leftChars="0"/>
    </w:pPr>
    <w:rPr>
      <w:rFonts w:ascii="Times New Roman" w:hAnsi="Times New Roman" w:eastAsia="宋体" w:cs="Times New Roman"/>
      <w:sz w:val="20"/>
      <w:szCs w:val="20"/>
    </w:rPr>
  </w:style>
  <w:style w:type="paragraph" w:customStyle="1" w:styleId="4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1DF1D2-61EF-4619-A9B5-A23150685140}">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7727</Words>
  <Characters>1968</Characters>
  <Lines>16</Lines>
  <Paragraphs>19</Paragraphs>
  <TotalTime>0</TotalTime>
  <ScaleCrop>false</ScaleCrop>
  <LinksUpToDate>false</LinksUpToDate>
  <CharactersWithSpaces>9676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维拉女侠</cp:lastModifiedBy>
  <cp:lastPrinted>2020-08-20T08:15:00Z</cp:lastPrinted>
  <dcterms:modified xsi:type="dcterms:W3CDTF">2020-09-02T04:47:59Z</dcterms:modified>
  <dc:title>四川省***</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